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6" w:type="dxa"/>
        <w:tblLayout w:type="fixed"/>
        <w:tblLook w:val="0000" w:firstRow="0" w:lastRow="0" w:firstColumn="0" w:lastColumn="0" w:noHBand="0" w:noVBand="0"/>
      </w:tblPr>
      <w:tblGrid>
        <w:gridCol w:w="5070"/>
        <w:gridCol w:w="567"/>
        <w:gridCol w:w="4110"/>
        <w:gridCol w:w="249"/>
      </w:tblGrid>
      <w:tr w:rsidR="006B1819" w:rsidRPr="0065530F" w:rsidTr="00AC3841">
        <w:trPr>
          <w:gridAfter w:val="1"/>
          <w:wAfter w:w="249" w:type="dxa"/>
        </w:trPr>
        <w:tc>
          <w:tcPr>
            <w:tcW w:w="5637" w:type="dxa"/>
            <w:gridSpan w:val="2"/>
          </w:tcPr>
          <w:p w:rsidR="006B1819" w:rsidRDefault="006B1819" w:rsidP="000F6F3A">
            <w:pPr>
              <w:pStyle w:val="a6"/>
              <w:spacing w:line="280" w:lineRule="exact"/>
              <w:rPr>
                <w:color w:val="0D0D0D"/>
              </w:rPr>
            </w:pPr>
            <w:r w:rsidRPr="0065530F">
              <w:rPr>
                <w:color w:val="0D0D0D"/>
              </w:rPr>
              <w:t xml:space="preserve">Открытое акционерное общество </w:t>
            </w:r>
          </w:p>
          <w:p w:rsidR="006B1819" w:rsidRPr="0065530F" w:rsidRDefault="006B1819" w:rsidP="006B1819">
            <w:pPr>
              <w:pStyle w:val="a6"/>
              <w:spacing w:line="280" w:lineRule="exact"/>
              <w:rPr>
                <w:color w:val="0D0D0D"/>
              </w:rPr>
            </w:pPr>
            <w:r w:rsidRPr="0065530F">
              <w:rPr>
                <w:color w:val="0D0D0D"/>
              </w:rPr>
              <w:t>«Б</w:t>
            </w:r>
            <w:r>
              <w:rPr>
                <w:color w:val="0D0D0D"/>
              </w:rPr>
              <w:t>ПС-Сберб</w:t>
            </w:r>
            <w:r w:rsidRPr="0065530F">
              <w:rPr>
                <w:color w:val="0D0D0D"/>
              </w:rPr>
              <w:t>анк»</w:t>
            </w:r>
          </w:p>
        </w:tc>
        <w:tc>
          <w:tcPr>
            <w:tcW w:w="4110" w:type="dxa"/>
          </w:tcPr>
          <w:p w:rsidR="006B1819" w:rsidRPr="006B1819" w:rsidRDefault="006B1819" w:rsidP="006B1819">
            <w:pPr>
              <w:pStyle w:val="8"/>
              <w:tabs>
                <w:tab w:val="left" w:pos="6237"/>
              </w:tabs>
              <w:ind w:firstLine="0"/>
              <w:jc w:val="left"/>
              <w:rPr>
                <w:b w:val="0"/>
              </w:rPr>
            </w:pPr>
            <w:r w:rsidRPr="006B1819">
              <w:rPr>
                <w:b w:val="0"/>
              </w:rPr>
              <w:t xml:space="preserve">УТВЕРЖДЕНО </w:t>
            </w:r>
          </w:p>
        </w:tc>
      </w:tr>
      <w:tr w:rsidR="006B1819" w:rsidRPr="0065530F" w:rsidTr="00AC3841">
        <w:trPr>
          <w:gridAfter w:val="1"/>
          <w:wAfter w:w="249" w:type="dxa"/>
        </w:trPr>
        <w:tc>
          <w:tcPr>
            <w:tcW w:w="5637" w:type="dxa"/>
            <w:gridSpan w:val="2"/>
          </w:tcPr>
          <w:p w:rsidR="006B1819" w:rsidRPr="0065530F" w:rsidRDefault="006B1819" w:rsidP="000F6F3A">
            <w:pPr>
              <w:pStyle w:val="a6"/>
              <w:rPr>
                <w:color w:val="0D0D0D"/>
              </w:rPr>
            </w:pPr>
          </w:p>
        </w:tc>
        <w:tc>
          <w:tcPr>
            <w:tcW w:w="4110" w:type="dxa"/>
          </w:tcPr>
          <w:p w:rsidR="006B1819" w:rsidRPr="006B1819" w:rsidRDefault="006B1819" w:rsidP="00E72BBB">
            <w:pPr>
              <w:pStyle w:val="a3"/>
              <w:tabs>
                <w:tab w:val="left" w:pos="1309"/>
              </w:tabs>
              <w:ind w:firstLine="0"/>
              <w:jc w:val="left"/>
              <w:rPr>
                <w:rFonts w:ascii="Times New Roman" w:hAnsi="Times New Roman"/>
              </w:rPr>
            </w:pPr>
            <w:r w:rsidRPr="006B1819">
              <w:rPr>
                <w:rFonts w:ascii="Times New Roman" w:hAnsi="Times New Roman"/>
              </w:rPr>
              <w:t xml:space="preserve">Протокол заседания </w:t>
            </w:r>
            <w:r w:rsidR="00E72BBB">
              <w:rPr>
                <w:rFonts w:ascii="Times New Roman" w:hAnsi="Times New Roman"/>
              </w:rPr>
              <w:t>Правления</w:t>
            </w:r>
          </w:p>
        </w:tc>
      </w:tr>
      <w:tr w:rsidR="006B1819" w:rsidRPr="0065530F" w:rsidTr="00AC3841">
        <w:trPr>
          <w:gridAfter w:val="1"/>
          <w:wAfter w:w="249" w:type="dxa"/>
        </w:trPr>
        <w:tc>
          <w:tcPr>
            <w:tcW w:w="5637" w:type="dxa"/>
            <w:gridSpan w:val="2"/>
          </w:tcPr>
          <w:p w:rsidR="00AC3841" w:rsidRPr="0065530F" w:rsidRDefault="00AC3841" w:rsidP="00AC3841">
            <w:pPr>
              <w:pStyle w:val="a6"/>
              <w:rPr>
                <w:color w:val="0D0D0D"/>
              </w:rPr>
            </w:pPr>
          </w:p>
        </w:tc>
        <w:tc>
          <w:tcPr>
            <w:tcW w:w="4110" w:type="dxa"/>
          </w:tcPr>
          <w:p w:rsidR="006B1819" w:rsidRDefault="006B1819" w:rsidP="006B1819">
            <w:pPr>
              <w:pStyle w:val="a3"/>
              <w:tabs>
                <w:tab w:val="left" w:pos="0"/>
              </w:tabs>
              <w:ind w:firstLine="0"/>
              <w:jc w:val="left"/>
              <w:rPr>
                <w:rFonts w:ascii="Times New Roman" w:hAnsi="Times New Roman"/>
              </w:rPr>
            </w:pPr>
            <w:r>
              <w:rPr>
                <w:rFonts w:ascii="Times New Roman" w:hAnsi="Times New Roman"/>
              </w:rPr>
              <w:t>ОАО «БПС-Сбербанк»</w:t>
            </w:r>
            <w:r w:rsidRPr="006B1819">
              <w:rPr>
                <w:rFonts w:ascii="Times New Roman" w:hAnsi="Times New Roman"/>
              </w:rPr>
              <w:t xml:space="preserve"> </w:t>
            </w:r>
          </w:p>
          <w:p w:rsidR="008B0B7C" w:rsidRPr="008B0B7C" w:rsidRDefault="008B0B7C" w:rsidP="006B1819">
            <w:pPr>
              <w:pStyle w:val="a3"/>
              <w:tabs>
                <w:tab w:val="left" w:pos="0"/>
              </w:tabs>
              <w:ind w:firstLine="0"/>
              <w:jc w:val="left"/>
              <w:rPr>
                <w:rFonts w:ascii="Times New Roman" w:hAnsi="Times New Roman"/>
              </w:rPr>
            </w:pPr>
            <w:r w:rsidRPr="008B0B7C">
              <w:rPr>
                <w:rFonts w:ascii="Times New Roman" w:hAnsi="Times New Roman"/>
              </w:rPr>
              <w:t>03.04.2017  №16</w:t>
            </w:r>
          </w:p>
          <w:p w:rsidR="00064393" w:rsidRDefault="00064393" w:rsidP="006B1819">
            <w:pPr>
              <w:pStyle w:val="a3"/>
              <w:tabs>
                <w:tab w:val="left" w:pos="0"/>
              </w:tabs>
              <w:ind w:firstLine="0"/>
              <w:jc w:val="left"/>
              <w:rPr>
                <w:rFonts w:ascii="Times New Roman" w:hAnsi="Times New Roman"/>
                <w:lang w:val="en-US"/>
              </w:rPr>
            </w:pPr>
          </w:p>
          <w:p w:rsidR="00064393" w:rsidRPr="00064393" w:rsidRDefault="00064393" w:rsidP="006B1819">
            <w:pPr>
              <w:pStyle w:val="a3"/>
              <w:tabs>
                <w:tab w:val="left" w:pos="0"/>
              </w:tabs>
              <w:ind w:firstLine="0"/>
              <w:jc w:val="left"/>
              <w:rPr>
                <w:rFonts w:ascii="Times New Roman" w:hAnsi="Times New Roman"/>
                <w:lang w:val="en-US"/>
              </w:rPr>
            </w:pPr>
          </w:p>
        </w:tc>
      </w:tr>
      <w:tr w:rsidR="002C4AAA" w:rsidRPr="0065530F" w:rsidTr="00AC3841">
        <w:trPr>
          <w:gridAfter w:val="1"/>
          <w:wAfter w:w="249" w:type="dxa"/>
        </w:trPr>
        <w:tc>
          <w:tcPr>
            <w:tcW w:w="5637" w:type="dxa"/>
            <w:gridSpan w:val="2"/>
          </w:tcPr>
          <w:p w:rsidR="002C4AAA" w:rsidRPr="00F27A56" w:rsidRDefault="002C4AAA" w:rsidP="00F27A56">
            <w:pPr>
              <w:pStyle w:val="a6"/>
              <w:rPr>
                <w:color w:val="0D0D0D"/>
                <w:lang w:val="en-US"/>
              </w:rPr>
            </w:pPr>
          </w:p>
        </w:tc>
        <w:tc>
          <w:tcPr>
            <w:tcW w:w="4110" w:type="dxa"/>
          </w:tcPr>
          <w:p w:rsidR="002C4AAA" w:rsidRPr="00BE67A8" w:rsidRDefault="002C4AAA" w:rsidP="000F6F3A">
            <w:pPr>
              <w:pStyle w:val="a6"/>
              <w:rPr>
                <w:color w:val="0D0D0D"/>
                <w:lang w:val="en-US"/>
              </w:rPr>
            </w:pPr>
          </w:p>
        </w:tc>
      </w:tr>
      <w:tr w:rsidR="002C4AAA" w:rsidRPr="0065530F" w:rsidTr="00AC3841">
        <w:tc>
          <w:tcPr>
            <w:tcW w:w="5070" w:type="dxa"/>
          </w:tcPr>
          <w:p w:rsidR="002C4AAA" w:rsidRPr="0065530F" w:rsidRDefault="002C4AAA" w:rsidP="000F6F3A">
            <w:pPr>
              <w:pStyle w:val="a6"/>
              <w:rPr>
                <w:color w:val="0D0D0D"/>
              </w:rPr>
            </w:pPr>
            <w:r w:rsidRPr="0065530F">
              <w:rPr>
                <w:color w:val="0D0D0D"/>
              </w:rPr>
              <w:t>г. Минск</w:t>
            </w:r>
          </w:p>
        </w:tc>
        <w:tc>
          <w:tcPr>
            <w:tcW w:w="4926" w:type="dxa"/>
            <w:gridSpan w:val="3"/>
          </w:tcPr>
          <w:p w:rsidR="002C4AAA" w:rsidRPr="0065530F" w:rsidRDefault="002C4AAA" w:rsidP="000F6F3A">
            <w:pPr>
              <w:pStyle w:val="a6"/>
              <w:rPr>
                <w:color w:val="0D0D0D"/>
              </w:rPr>
            </w:pPr>
          </w:p>
        </w:tc>
      </w:tr>
      <w:tr w:rsidR="002C4AAA" w:rsidRPr="0065530F" w:rsidTr="00AC3841">
        <w:tc>
          <w:tcPr>
            <w:tcW w:w="5070" w:type="dxa"/>
          </w:tcPr>
          <w:p w:rsidR="003D36AB" w:rsidRPr="0065530F" w:rsidRDefault="003D36AB" w:rsidP="000F6F3A">
            <w:pPr>
              <w:pStyle w:val="a6"/>
              <w:spacing w:line="280" w:lineRule="exact"/>
              <w:rPr>
                <w:color w:val="0D0D0D"/>
              </w:rPr>
            </w:pPr>
          </w:p>
        </w:tc>
        <w:tc>
          <w:tcPr>
            <w:tcW w:w="4926" w:type="dxa"/>
            <w:gridSpan w:val="3"/>
          </w:tcPr>
          <w:p w:rsidR="002C4AAA" w:rsidRPr="0065530F" w:rsidRDefault="002C4AAA" w:rsidP="000F6F3A">
            <w:pPr>
              <w:pStyle w:val="a6"/>
              <w:spacing w:line="360" w:lineRule="exact"/>
              <w:rPr>
                <w:color w:val="0D0D0D"/>
              </w:rPr>
            </w:pPr>
          </w:p>
        </w:tc>
      </w:tr>
      <w:tr w:rsidR="002C4AAA" w:rsidRPr="00482EBE" w:rsidTr="00AC3841">
        <w:trPr>
          <w:trHeight w:val="882"/>
        </w:trPr>
        <w:tc>
          <w:tcPr>
            <w:tcW w:w="5070" w:type="dxa"/>
          </w:tcPr>
          <w:p w:rsidR="003C2792" w:rsidRDefault="003C2792" w:rsidP="003C2792">
            <w:pPr>
              <w:pStyle w:val="a6"/>
              <w:spacing w:line="230" w:lineRule="auto"/>
              <w:jc w:val="both"/>
              <w:rPr>
                <w:color w:val="0D0D0D"/>
              </w:rPr>
            </w:pPr>
            <w:r>
              <w:rPr>
                <w:color w:val="0D0D0D"/>
              </w:rPr>
              <w:t>банковского продукта: банковская</w:t>
            </w:r>
          </w:p>
          <w:p w:rsidR="003C2792" w:rsidRPr="00E059ED" w:rsidRDefault="003C2792" w:rsidP="003C2792">
            <w:pPr>
              <w:pStyle w:val="a6"/>
              <w:spacing w:line="230" w:lineRule="auto"/>
              <w:jc w:val="both"/>
              <w:rPr>
                <w:color w:val="0D0D0D"/>
              </w:rPr>
            </w:pPr>
            <w:r>
              <w:rPr>
                <w:color w:val="0D0D0D"/>
              </w:rPr>
              <w:t>платежная карточка «</w:t>
            </w:r>
            <w:r>
              <w:rPr>
                <w:color w:val="0D0D0D"/>
                <w:lang w:val="en-US"/>
              </w:rPr>
              <w:t>ComPass</w:t>
            </w:r>
            <w:r>
              <w:rPr>
                <w:color w:val="0D0D0D"/>
              </w:rPr>
              <w:t>»</w:t>
            </w:r>
            <w:r w:rsidRPr="00702A61">
              <w:rPr>
                <w:color w:val="0D0D0D"/>
              </w:rPr>
              <w:t xml:space="preserve"> </w:t>
            </w:r>
            <w:r w:rsidR="00284EF6">
              <w:rPr>
                <w:color w:val="0D0D0D"/>
                <w:lang w:val="en-US"/>
              </w:rPr>
              <w:t>Black</w:t>
            </w:r>
            <w:r w:rsidR="00284EF6" w:rsidRPr="00E059ED">
              <w:rPr>
                <w:color w:val="0D0D0D"/>
              </w:rPr>
              <w:t xml:space="preserve"> </w:t>
            </w:r>
            <w:r w:rsidR="00284EF6">
              <w:rPr>
                <w:color w:val="0D0D0D"/>
                <w:lang w:val="en-US"/>
              </w:rPr>
              <w:t>Edition</w:t>
            </w:r>
          </w:p>
          <w:p w:rsidR="00225FE7" w:rsidRPr="006007B8" w:rsidRDefault="00225FE7" w:rsidP="00225FE7">
            <w:pPr>
              <w:pStyle w:val="a6"/>
              <w:spacing w:line="230" w:lineRule="auto"/>
              <w:jc w:val="both"/>
              <w:rPr>
                <w:color w:val="0D0D0D"/>
              </w:rPr>
            </w:pPr>
          </w:p>
        </w:tc>
        <w:tc>
          <w:tcPr>
            <w:tcW w:w="4926" w:type="dxa"/>
            <w:gridSpan w:val="3"/>
          </w:tcPr>
          <w:p w:rsidR="00DB5B99" w:rsidRPr="00482EBE" w:rsidRDefault="00DB5B99" w:rsidP="00920596">
            <w:pPr>
              <w:pStyle w:val="a6"/>
              <w:spacing w:line="230" w:lineRule="auto"/>
              <w:rPr>
                <w:color w:val="0D0D0D"/>
              </w:rPr>
            </w:pPr>
          </w:p>
        </w:tc>
      </w:tr>
    </w:tbl>
    <w:p w:rsidR="0012619F" w:rsidRPr="00D25D66" w:rsidRDefault="00D25D66" w:rsidP="0028313A">
      <w:pPr>
        <w:pStyle w:val="a6"/>
        <w:ind w:firstLine="709"/>
        <w:jc w:val="both"/>
        <w:rPr>
          <w:color w:val="0D0D0D"/>
        </w:rPr>
      </w:pPr>
      <w:r>
        <w:t xml:space="preserve">1. </w:t>
      </w:r>
      <w:r w:rsidR="00ED1A23" w:rsidRPr="004404C8">
        <w:t xml:space="preserve">Наименование </w:t>
      </w:r>
      <w:r w:rsidR="000408B8">
        <w:t xml:space="preserve">банковской платежной </w:t>
      </w:r>
      <w:r w:rsidR="007D2D15">
        <w:t>карточ</w:t>
      </w:r>
      <w:r w:rsidR="002A1A94">
        <w:t>ки</w:t>
      </w:r>
      <w:r w:rsidR="00586E39">
        <w:t xml:space="preserve"> (далее – карточка)</w:t>
      </w:r>
      <w:r w:rsidR="00ED1A23" w:rsidRPr="004404C8">
        <w:t xml:space="preserve">: </w:t>
      </w:r>
      <w:r w:rsidR="003C2792">
        <w:rPr>
          <w:color w:val="0D0D0D"/>
        </w:rPr>
        <w:t>«</w:t>
      </w:r>
      <w:r w:rsidR="003C2792">
        <w:rPr>
          <w:color w:val="0D0D0D"/>
          <w:lang w:val="en-US"/>
        </w:rPr>
        <w:t>ComPass</w:t>
      </w:r>
      <w:r w:rsidR="003C2792">
        <w:rPr>
          <w:color w:val="0D0D0D"/>
        </w:rPr>
        <w:t>»</w:t>
      </w:r>
      <w:r w:rsidR="003C2792" w:rsidRPr="00702A61">
        <w:rPr>
          <w:color w:val="0D0D0D"/>
        </w:rPr>
        <w:t xml:space="preserve"> </w:t>
      </w:r>
      <w:r w:rsidR="00284EF6">
        <w:rPr>
          <w:color w:val="0D0D0D"/>
          <w:lang w:val="en-US"/>
        </w:rPr>
        <w:t>Black</w:t>
      </w:r>
      <w:r w:rsidR="00284EF6" w:rsidRPr="00284EF6">
        <w:rPr>
          <w:color w:val="0D0D0D"/>
        </w:rPr>
        <w:t xml:space="preserve"> </w:t>
      </w:r>
      <w:r w:rsidR="00284EF6">
        <w:rPr>
          <w:color w:val="0D0D0D"/>
          <w:lang w:val="en-US"/>
        </w:rPr>
        <w:t>Edition</w:t>
      </w:r>
      <w:r w:rsidR="00570ABE" w:rsidRPr="004404C8">
        <w:t xml:space="preserve"> </w:t>
      </w:r>
      <w:r w:rsidR="00664308" w:rsidRPr="004404C8">
        <w:t>(далее –</w:t>
      </w:r>
      <w:r w:rsidR="00664308" w:rsidRPr="00D778A5">
        <w:t xml:space="preserve"> </w:t>
      </w:r>
      <w:r w:rsidR="00091D2E" w:rsidRPr="00D778A5">
        <w:t>П</w:t>
      </w:r>
      <w:r w:rsidR="00664308" w:rsidRPr="00D778A5">
        <w:t>родукт)</w:t>
      </w:r>
      <w:r w:rsidR="00483A99" w:rsidRPr="00D778A5">
        <w:t>.</w:t>
      </w:r>
    </w:p>
    <w:p w:rsidR="007B21AC" w:rsidRPr="0065530F" w:rsidRDefault="00091D2E" w:rsidP="0028313A">
      <w:pPr>
        <w:ind w:firstLine="709"/>
        <w:jc w:val="both"/>
        <w:rPr>
          <w:color w:val="0D0D0D"/>
          <w:sz w:val="28"/>
          <w:szCs w:val="28"/>
        </w:rPr>
      </w:pPr>
      <w:r>
        <w:rPr>
          <w:color w:val="0D0D0D"/>
          <w:sz w:val="28"/>
          <w:szCs w:val="28"/>
        </w:rPr>
        <w:t>2</w:t>
      </w:r>
      <w:r w:rsidR="007B21AC" w:rsidRPr="0065530F">
        <w:rPr>
          <w:color w:val="0D0D0D"/>
          <w:sz w:val="28"/>
          <w:szCs w:val="28"/>
        </w:rPr>
        <w:t xml:space="preserve">. </w:t>
      </w:r>
      <w:r>
        <w:rPr>
          <w:color w:val="0D0D0D"/>
          <w:sz w:val="28"/>
          <w:szCs w:val="28"/>
        </w:rPr>
        <w:t>Х</w:t>
      </w:r>
      <w:r w:rsidR="007B21AC" w:rsidRPr="0065530F">
        <w:rPr>
          <w:color w:val="0D0D0D"/>
          <w:sz w:val="28"/>
          <w:szCs w:val="28"/>
        </w:rPr>
        <w:t xml:space="preserve">арактеристики </w:t>
      </w:r>
      <w:r>
        <w:rPr>
          <w:color w:val="0D0D0D"/>
          <w:sz w:val="28"/>
          <w:szCs w:val="28"/>
        </w:rPr>
        <w:t>Продукта</w:t>
      </w:r>
      <w:r w:rsidR="007B21AC" w:rsidRPr="0065530F">
        <w:rPr>
          <w:color w:val="0D0D0D"/>
          <w:sz w:val="28"/>
          <w:szCs w:val="28"/>
        </w:rPr>
        <w:t xml:space="preserve">: </w:t>
      </w:r>
    </w:p>
    <w:p w:rsidR="002D6A30" w:rsidRPr="0039799A" w:rsidRDefault="002D6A30" w:rsidP="00C376A4">
      <w:pPr>
        <w:pStyle w:val="a6"/>
        <w:spacing w:line="280" w:lineRule="exact"/>
        <w:jc w:val="both"/>
        <w:rPr>
          <w:color w:val="0D0D0D"/>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7218"/>
      </w:tblGrid>
      <w:tr w:rsidR="0055722C" w:rsidRPr="0065530F" w:rsidTr="00A31D2F">
        <w:trPr>
          <w:trHeight w:val="522"/>
        </w:trPr>
        <w:tc>
          <w:tcPr>
            <w:tcW w:w="2421" w:type="dxa"/>
          </w:tcPr>
          <w:p w:rsidR="0055722C" w:rsidRPr="0065530F" w:rsidRDefault="0055722C" w:rsidP="002A1A94">
            <w:pPr>
              <w:rPr>
                <w:color w:val="0D0D0D"/>
                <w:sz w:val="28"/>
                <w:szCs w:val="28"/>
              </w:rPr>
            </w:pPr>
            <w:r w:rsidRPr="0065530F">
              <w:rPr>
                <w:color w:val="0D0D0D"/>
                <w:sz w:val="28"/>
                <w:szCs w:val="28"/>
              </w:rPr>
              <w:t>Валют</w:t>
            </w:r>
            <w:r w:rsidR="00570ABE">
              <w:rPr>
                <w:color w:val="0D0D0D"/>
                <w:sz w:val="28"/>
                <w:szCs w:val="28"/>
              </w:rPr>
              <w:t>а</w:t>
            </w:r>
            <w:r w:rsidRPr="0065530F">
              <w:rPr>
                <w:color w:val="0D0D0D"/>
                <w:sz w:val="28"/>
                <w:szCs w:val="28"/>
              </w:rPr>
              <w:t xml:space="preserve"> </w:t>
            </w:r>
            <w:r w:rsidR="00655FC2">
              <w:rPr>
                <w:color w:val="0D0D0D"/>
                <w:sz w:val="28"/>
                <w:szCs w:val="28"/>
              </w:rPr>
              <w:t xml:space="preserve">текущего (расчетного) </w:t>
            </w:r>
            <w:r w:rsidR="00655FC2" w:rsidRPr="0065530F">
              <w:rPr>
                <w:color w:val="0D0D0D"/>
                <w:sz w:val="28"/>
                <w:szCs w:val="28"/>
              </w:rPr>
              <w:t>счета</w:t>
            </w:r>
          </w:p>
        </w:tc>
        <w:tc>
          <w:tcPr>
            <w:tcW w:w="7218" w:type="dxa"/>
          </w:tcPr>
          <w:p w:rsidR="0055722C" w:rsidRPr="0065530F" w:rsidRDefault="0055722C" w:rsidP="002240C1">
            <w:pPr>
              <w:rPr>
                <w:color w:val="0D0D0D"/>
                <w:sz w:val="28"/>
                <w:szCs w:val="28"/>
              </w:rPr>
            </w:pPr>
            <w:r w:rsidRPr="0065530F">
              <w:rPr>
                <w:color w:val="0D0D0D"/>
                <w:sz w:val="28"/>
                <w:szCs w:val="28"/>
              </w:rPr>
              <w:t xml:space="preserve">Белорусский рубль, </w:t>
            </w:r>
            <w:r w:rsidR="005A4DC0" w:rsidRPr="0065530F">
              <w:rPr>
                <w:color w:val="0D0D0D"/>
                <w:sz w:val="28"/>
                <w:szCs w:val="28"/>
              </w:rPr>
              <w:t>доллар США</w:t>
            </w:r>
            <w:r w:rsidR="005A4DC0" w:rsidRPr="005A4DC0">
              <w:rPr>
                <w:color w:val="0D0D0D"/>
                <w:sz w:val="28"/>
                <w:szCs w:val="28"/>
              </w:rPr>
              <w:t>,</w:t>
            </w:r>
            <w:r w:rsidR="005A4DC0" w:rsidRPr="0065530F">
              <w:rPr>
                <w:color w:val="0D0D0D"/>
                <w:sz w:val="28"/>
                <w:szCs w:val="28"/>
              </w:rPr>
              <w:t xml:space="preserve"> евро</w:t>
            </w:r>
            <w:r w:rsidR="005A4DC0">
              <w:rPr>
                <w:color w:val="0D0D0D"/>
                <w:sz w:val="28"/>
                <w:szCs w:val="28"/>
              </w:rPr>
              <w:t>,</w:t>
            </w:r>
            <w:r w:rsidR="005A4DC0" w:rsidRPr="0065530F">
              <w:rPr>
                <w:color w:val="0D0D0D"/>
                <w:sz w:val="28"/>
                <w:szCs w:val="28"/>
              </w:rPr>
              <w:t xml:space="preserve"> </w:t>
            </w:r>
            <w:r w:rsidRPr="0065530F">
              <w:rPr>
                <w:color w:val="0D0D0D"/>
                <w:sz w:val="28"/>
                <w:szCs w:val="28"/>
              </w:rPr>
              <w:t>российский рубль</w:t>
            </w:r>
          </w:p>
        </w:tc>
      </w:tr>
      <w:tr w:rsidR="003468FA" w:rsidRPr="001C5B19" w:rsidTr="00A31D2F">
        <w:trPr>
          <w:trHeight w:val="522"/>
        </w:trPr>
        <w:tc>
          <w:tcPr>
            <w:tcW w:w="2421" w:type="dxa"/>
          </w:tcPr>
          <w:p w:rsidR="003468FA" w:rsidRPr="0065530F" w:rsidRDefault="007B54B9" w:rsidP="00586E39">
            <w:pPr>
              <w:rPr>
                <w:color w:val="0D0D0D"/>
                <w:sz w:val="28"/>
                <w:szCs w:val="28"/>
              </w:rPr>
            </w:pPr>
            <w:r>
              <w:rPr>
                <w:color w:val="0D0D0D"/>
                <w:sz w:val="28"/>
                <w:szCs w:val="28"/>
              </w:rPr>
              <w:t>Категория карточ</w:t>
            </w:r>
            <w:r w:rsidR="000408B8">
              <w:rPr>
                <w:color w:val="0D0D0D"/>
                <w:sz w:val="28"/>
                <w:szCs w:val="28"/>
              </w:rPr>
              <w:t>ки</w:t>
            </w:r>
          </w:p>
        </w:tc>
        <w:tc>
          <w:tcPr>
            <w:tcW w:w="7218" w:type="dxa"/>
          </w:tcPr>
          <w:p w:rsidR="003468FA" w:rsidRPr="002039DD" w:rsidRDefault="00284EF6" w:rsidP="00284EF6">
            <w:pPr>
              <w:rPr>
                <w:color w:val="0D0D0D"/>
                <w:sz w:val="28"/>
                <w:szCs w:val="28"/>
              </w:rPr>
            </w:pPr>
            <w:r w:rsidRPr="00584516">
              <w:rPr>
                <w:sz w:val="28"/>
                <w:szCs w:val="28"/>
                <w:lang w:val="en-US"/>
              </w:rPr>
              <w:t xml:space="preserve">World </w:t>
            </w:r>
            <w:r w:rsidR="007B455F" w:rsidRPr="00584516">
              <w:rPr>
                <w:sz w:val="28"/>
                <w:szCs w:val="28"/>
                <w:lang w:val="en-US"/>
              </w:rPr>
              <w:t>Masterc</w:t>
            </w:r>
            <w:r w:rsidR="00570ABE" w:rsidRPr="00584516">
              <w:rPr>
                <w:sz w:val="28"/>
                <w:szCs w:val="28"/>
                <w:lang w:val="en-US"/>
              </w:rPr>
              <w:t xml:space="preserve">ard </w:t>
            </w:r>
            <w:r w:rsidRPr="00584516">
              <w:rPr>
                <w:sz w:val="28"/>
                <w:szCs w:val="28"/>
                <w:lang w:val="en-US"/>
              </w:rPr>
              <w:t>Black Edition</w:t>
            </w:r>
          </w:p>
        </w:tc>
      </w:tr>
      <w:tr w:rsidR="001F38EF" w:rsidRPr="0065530F" w:rsidTr="00A31D2F">
        <w:trPr>
          <w:trHeight w:val="522"/>
        </w:trPr>
        <w:tc>
          <w:tcPr>
            <w:tcW w:w="2421" w:type="dxa"/>
          </w:tcPr>
          <w:p w:rsidR="001F38EF" w:rsidRDefault="001F38EF" w:rsidP="00586E39">
            <w:pPr>
              <w:rPr>
                <w:color w:val="0D0D0D"/>
                <w:sz w:val="28"/>
                <w:szCs w:val="28"/>
              </w:rPr>
            </w:pPr>
            <w:r>
              <w:rPr>
                <w:color w:val="0D0D0D"/>
                <w:sz w:val="28"/>
                <w:szCs w:val="28"/>
              </w:rPr>
              <w:t xml:space="preserve">Срок действия   </w:t>
            </w:r>
            <w:r w:rsidR="000408B8">
              <w:rPr>
                <w:color w:val="0D0D0D"/>
                <w:sz w:val="28"/>
                <w:szCs w:val="28"/>
              </w:rPr>
              <w:t>карточки</w:t>
            </w:r>
          </w:p>
        </w:tc>
        <w:tc>
          <w:tcPr>
            <w:tcW w:w="7218" w:type="dxa"/>
          </w:tcPr>
          <w:p w:rsidR="001F38EF" w:rsidRPr="001F38EF" w:rsidRDefault="00570ABE" w:rsidP="00570ABE">
            <w:pPr>
              <w:rPr>
                <w:sz w:val="28"/>
                <w:szCs w:val="28"/>
              </w:rPr>
            </w:pPr>
            <w:r>
              <w:rPr>
                <w:sz w:val="28"/>
                <w:szCs w:val="28"/>
              </w:rPr>
              <w:t>Один, д</w:t>
            </w:r>
            <w:r w:rsidR="001F38EF" w:rsidRPr="001F38EF">
              <w:rPr>
                <w:sz w:val="28"/>
                <w:szCs w:val="28"/>
              </w:rPr>
              <w:t>ва</w:t>
            </w:r>
            <w:r>
              <w:rPr>
                <w:sz w:val="28"/>
                <w:szCs w:val="28"/>
              </w:rPr>
              <w:t xml:space="preserve"> или</w:t>
            </w:r>
            <w:r w:rsidR="005F0AD8">
              <w:rPr>
                <w:sz w:val="28"/>
                <w:szCs w:val="28"/>
              </w:rPr>
              <w:t xml:space="preserve"> три</w:t>
            </w:r>
            <w:r w:rsidR="001F38EF" w:rsidRPr="001F38EF">
              <w:rPr>
                <w:sz w:val="28"/>
                <w:szCs w:val="28"/>
              </w:rPr>
              <w:t xml:space="preserve"> года </w:t>
            </w:r>
          </w:p>
        </w:tc>
      </w:tr>
      <w:tr w:rsidR="00F67282" w:rsidRPr="0065530F" w:rsidTr="00A31D2F">
        <w:trPr>
          <w:trHeight w:val="522"/>
        </w:trPr>
        <w:tc>
          <w:tcPr>
            <w:tcW w:w="2421" w:type="dxa"/>
          </w:tcPr>
          <w:p w:rsidR="00F67282" w:rsidRPr="0069105A" w:rsidRDefault="000408B8" w:rsidP="00920596">
            <w:pPr>
              <w:pStyle w:val="3"/>
              <w:spacing w:line="228" w:lineRule="auto"/>
              <w:ind w:firstLine="0"/>
              <w:jc w:val="left"/>
              <w:rPr>
                <w:color w:val="0D0D0D"/>
                <w:szCs w:val="28"/>
              </w:rPr>
            </w:pPr>
            <w:r>
              <w:rPr>
                <w:color w:val="0D0D0D"/>
                <w:szCs w:val="28"/>
              </w:rPr>
              <w:t>Тарифы  за обслуживание  П</w:t>
            </w:r>
            <w:r w:rsidR="00F67282" w:rsidRPr="0069105A">
              <w:rPr>
                <w:color w:val="0D0D0D"/>
                <w:szCs w:val="28"/>
              </w:rPr>
              <w:t>родукта</w:t>
            </w:r>
          </w:p>
        </w:tc>
        <w:tc>
          <w:tcPr>
            <w:tcW w:w="7218" w:type="dxa"/>
          </w:tcPr>
          <w:p w:rsidR="00F67282" w:rsidRPr="0065530F" w:rsidRDefault="00F67282" w:rsidP="00570ABE">
            <w:pPr>
              <w:spacing w:line="228" w:lineRule="auto"/>
              <w:ind w:firstLine="351"/>
              <w:jc w:val="both"/>
              <w:rPr>
                <w:color w:val="0D0D0D"/>
                <w:sz w:val="28"/>
                <w:szCs w:val="28"/>
              </w:rPr>
            </w:pPr>
            <w:r>
              <w:rPr>
                <w:color w:val="0D0D0D"/>
                <w:sz w:val="28"/>
                <w:szCs w:val="28"/>
              </w:rPr>
              <w:t xml:space="preserve">В соответствии с тарифами, установленными </w:t>
            </w:r>
            <w:r w:rsidR="00DB5F8A">
              <w:rPr>
                <w:sz w:val="28"/>
                <w:szCs w:val="28"/>
              </w:rPr>
              <w:t>Сборником</w:t>
            </w:r>
            <w:r w:rsidR="00DB5F8A" w:rsidRPr="00DB5F8A">
              <w:rPr>
                <w:sz w:val="28"/>
                <w:szCs w:val="28"/>
              </w:rPr>
              <w:t xml:space="preserve"> вознаграждений (платы) за операции, осуществляемые ОАО «БПС-Сбербанк» от </w:t>
            </w:r>
            <w:r w:rsidR="00570ABE">
              <w:rPr>
                <w:sz w:val="28"/>
                <w:szCs w:val="28"/>
              </w:rPr>
              <w:t>20</w:t>
            </w:r>
            <w:r w:rsidR="00DB5F8A" w:rsidRPr="00DB5F8A">
              <w:rPr>
                <w:sz w:val="28"/>
                <w:szCs w:val="28"/>
              </w:rPr>
              <w:t>.</w:t>
            </w:r>
            <w:r w:rsidR="00570ABE">
              <w:rPr>
                <w:sz w:val="28"/>
                <w:szCs w:val="28"/>
              </w:rPr>
              <w:t>12.2016 № 01/01-07/606</w:t>
            </w:r>
            <w:r w:rsidR="00DB5F8A" w:rsidRPr="00DB5F8A">
              <w:rPr>
                <w:sz w:val="28"/>
                <w:szCs w:val="28"/>
              </w:rPr>
              <w:t xml:space="preserve">     </w:t>
            </w:r>
          </w:p>
        </w:tc>
      </w:tr>
      <w:tr w:rsidR="00344137" w:rsidRPr="0065530F" w:rsidTr="00A31D2F">
        <w:trPr>
          <w:trHeight w:val="522"/>
        </w:trPr>
        <w:tc>
          <w:tcPr>
            <w:tcW w:w="2421" w:type="dxa"/>
          </w:tcPr>
          <w:p w:rsidR="00344137" w:rsidRPr="008B0B7C" w:rsidRDefault="007678DF" w:rsidP="00344137">
            <w:pPr>
              <w:autoSpaceDE w:val="0"/>
              <w:autoSpaceDN w:val="0"/>
              <w:adjustRightInd w:val="0"/>
              <w:rPr>
                <w:sz w:val="28"/>
                <w:szCs w:val="28"/>
              </w:rPr>
            </w:pPr>
            <w:r w:rsidRPr="008B0B7C">
              <w:rPr>
                <w:sz w:val="28"/>
                <w:szCs w:val="28"/>
              </w:rPr>
              <w:t>Размер процентов, выплачиваемых по  счетам, входящим в Продукт</w:t>
            </w:r>
          </w:p>
        </w:tc>
        <w:tc>
          <w:tcPr>
            <w:tcW w:w="7218" w:type="dxa"/>
          </w:tcPr>
          <w:p w:rsidR="00344137" w:rsidRPr="008B0B7C" w:rsidRDefault="007678DF" w:rsidP="007678DF">
            <w:pPr>
              <w:tabs>
                <w:tab w:val="left" w:pos="851"/>
              </w:tabs>
              <w:ind w:firstLine="306"/>
              <w:jc w:val="both"/>
              <w:rPr>
                <w:sz w:val="28"/>
                <w:szCs w:val="28"/>
              </w:rPr>
            </w:pPr>
            <w:r w:rsidRPr="008B0B7C">
              <w:rPr>
                <w:sz w:val="28"/>
                <w:szCs w:val="28"/>
              </w:rPr>
              <w:t>В соответствии с Перечнем параметров банковских продуктов для физических лиц в ОАО «БПС-Сбербанк» от 18.12.2019 № 01/01-07/406</w:t>
            </w:r>
          </w:p>
        </w:tc>
      </w:tr>
      <w:tr w:rsidR="00141A60" w:rsidRPr="0065530F" w:rsidTr="00A31D2F">
        <w:trPr>
          <w:trHeight w:val="522"/>
        </w:trPr>
        <w:tc>
          <w:tcPr>
            <w:tcW w:w="2421" w:type="dxa"/>
          </w:tcPr>
          <w:p w:rsidR="00141A60" w:rsidRDefault="00141A60" w:rsidP="00920596">
            <w:pPr>
              <w:pStyle w:val="3"/>
              <w:spacing w:line="228" w:lineRule="auto"/>
              <w:ind w:firstLine="0"/>
              <w:jc w:val="left"/>
              <w:rPr>
                <w:color w:val="0D0D0D"/>
                <w:szCs w:val="28"/>
              </w:rPr>
            </w:pPr>
            <w:r>
              <w:t>Предоставление овердрафта</w:t>
            </w:r>
          </w:p>
        </w:tc>
        <w:tc>
          <w:tcPr>
            <w:tcW w:w="7218" w:type="dxa"/>
          </w:tcPr>
          <w:p w:rsidR="00141A60" w:rsidRPr="00141A60" w:rsidRDefault="003D2F5E" w:rsidP="00556F0A">
            <w:pPr>
              <w:spacing w:line="228" w:lineRule="auto"/>
              <w:ind w:firstLine="351"/>
              <w:jc w:val="both"/>
              <w:rPr>
                <w:color w:val="0D0D0D"/>
                <w:sz w:val="28"/>
                <w:szCs w:val="28"/>
              </w:rPr>
            </w:pPr>
            <w:r w:rsidRPr="00141A60">
              <w:rPr>
                <w:sz w:val="28"/>
                <w:szCs w:val="28"/>
              </w:rPr>
              <w:t>Предоставление овердрафтного кредита по текущему (расчетному) счету</w:t>
            </w:r>
            <w:r>
              <w:rPr>
                <w:sz w:val="28"/>
                <w:szCs w:val="28"/>
              </w:rPr>
              <w:t xml:space="preserve">, доступ к которому обеспечивается при </w:t>
            </w:r>
            <w:r w:rsidRPr="00141A60">
              <w:rPr>
                <w:sz w:val="28"/>
                <w:szCs w:val="28"/>
              </w:rPr>
              <w:t>использовани</w:t>
            </w:r>
            <w:r>
              <w:rPr>
                <w:sz w:val="28"/>
                <w:szCs w:val="28"/>
              </w:rPr>
              <w:t>и</w:t>
            </w:r>
            <w:r w:rsidRPr="00141A60">
              <w:rPr>
                <w:sz w:val="28"/>
                <w:szCs w:val="28"/>
              </w:rPr>
              <w:t xml:space="preserve"> </w:t>
            </w:r>
            <w:r>
              <w:rPr>
                <w:sz w:val="28"/>
                <w:szCs w:val="28"/>
              </w:rPr>
              <w:t>Продукта</w:t>
            </w:r>
            <w:r w:rsidR="00E72BBB">
              <w:rPr>
                <w:sz w:val="28"/>
                <w:szCs w:val="28"/>
              </w:rPr>
              <w:t>,</w:t>
            </w:r>
            <w:r>
              <w:rPr>
                <w:sz w:val="28"/>
                <w:szCs w:val="28"/>
              </w:rPr>
              <w:t xml:space="preserve"> в соответствии с установленным Перечнем</w:t>
            </w:r>
            <w:r w:rsidRPr="00141A60">
              <w:rPr>
                <w:sz w:val="28"/>
                <w:szCs w:val="28"/>
              </w:rPr>
              <w:t xml:space="preserve"> вид</w:t>
            </w:r>
            <w:r>
              <w:rPr>
                <w:sz w:val="28"/>
                <w:szCs w:val="28"/>
              </w:rPr>
              <w:t>ов</w:t>
            </w:r>
            <w:r w:rsidRPr="00141A60">
              <w:rPr>
                <w:sz w:val="28"/>
                <w:szCs w:val="28"/>
              </w:rPr>
              <w:t xml:space="preserve"> и услови</w:t>
            </w:r>
            <w:r>
              <w:rPr>
                <w:sz w:val="28"/>
                <w:szCs w:val="28"/>
              </w:rPr>
              <w:t>й</w:t>
            </w:r>
            <w:r w:rsidRPr="00141A60">
              <w:rPr>
                <w:sz w:val="28"/>
                <w:szCs w:val="28"/>
              </w:rPr>
              <w:t xml:space="preserve"> </w:t>
            </w:r>
            <w:r>
              <w:rPr>
                <w:sz w:val="28"/>
                <w:szCs w:val="28"/>
              </w:rPr>
              <w:t xml:space="preserve">выдачи кредитов и </w:t>
            </w:r>
            <w:r w:rsidRPr="00141A60">
              <w:rPr>
                <w:sz w:val="28"/>
                <w:szCs w:val="28"/>
              </w:rPr>
              <w:t>предоставления овердрафт</w:t>
            </w:r>
            <w:r>
              <w:rPr>
                <w:sz w:val="28"/>
                <w:szCs w:val="28"/>
              </w:rPr>
              <w:t>а по счетам физических лиц</w:t>
            </w:r>
            <w:r w:rsidRPr="00141A60">
              <w:rPr>
                <w:sz w:val="28"/>
                <w:szCs w:val="28"/>
              </w:rPr>
              <w:t xml:space="preserve"> в ОАО "БПС-Сбербанк" в белорусских рублях</w:t>
            </w:r>
            <w:r w:rsidR="00556F0A">
              <w:rPr>
                <w:sz w:val="28"/>
                <w:szCs w:val="28"/>
              </w:rPr>
              <w:t xml:space="preserve"> на основании отдельно заключаемого договора на предоставление овердрафтного кредита.</w:t>
            </w:r>
          </w:p>
        </w:tc>
      </w:tr>
      <w:tr w:rsidR="003C2792" w:rsidRPr="0065530F" w:rsidTr="00A31D2F">
        <w:trPr>
          <w:trHeight w:val="522"/>
        </w:trPr>
        <w:tc>
          <w:tcPr>
            <w:tcW w:w="2421" w:type="dxa"/>
          </w:tcPr>
          <w:p w:rsidR="003C2792" w:rsidRDefault="00E21FEC" w:rsidP="00284EF6">
            <w:pPr>
              <w:pStyle w:val="3"/>
              <w:spacing w:line="228" w:lineRule="auto"/>
              <w:ind w:firstLine="0"/>
              <w:jc w:val="left"/>
            </w:pPr>
            <w:r w:rsidRPr="00584516">
              <w:rPr>
                <w:szCs w:val="28"/>
                <w:lang w:val="en-US"/>
              </w:rPr>
              <w:t>Money</w:t>
            </w:r>
            <w:r w:rsidRPr="00584516">
              <w:rPr>
                <w:szCs w:val="28"/>
              </w:rPr>
              <w:t>-</w:t>
            </w:r>
            <w:r w:rsidRPr="00584516">
              <w:rPr>
                <w:szCs w:val="28"/>
                <w:lang w:val="en-US"/>
              </w:rPr>
              <w:t>back</w:t>
            </w:r>
          </w:p>
        </w:tc>
        <w:tc>
          <w:tcPr>
            <w:tcW w:w="7218" w:type="dxa"/>
          </w:tcPr>
          <w:p w:rsidR="00E21FEC" w:rsidRDefault="00E21FEC" w:rsidP="00E21FEC">
            <w:pPr>
              <w:pStyle w:val="ConsPlusNormal"/>
              <w:numPr>
                <w:ilvl w:val="0"/>
                <w:numId w:val="28"/>
              </w:numPr>
              <w:tabs>
                <w:tab w:val="left" w:pos="448"/>
              </w:tabs>
              <w:ind w:left="23" w:firstLine="283"/>
              <w:jc w:val="both"/>
              <w:rPr>
                <w:rFonts w:ascii="Times New Roman" w:hAnsi="Times New Roman"/>
                <w:bCs/>
                <w:sz w:val="28"/>
                <w:szCs w:val="28"/>
              </w:rPr>
            </w:pPr>
            <w:r>
              <w:rPr>
                <w:rFonts w:ascii="Times New Roman" w:hAnsi="Times New Roman"/>
                <w:bCs/>
                <w:sz w:val="28"/>
                <w:szCs w:val="28"/>
              </w:rPr>
              <w:t xml:space="preserve">Порядок  предоставления программы </w:t>
            </w:r>
            <w:r w:rsidRPr="00584516">
              <w:rPr>
                <w:rFonts w:ascii="Times New Roman" w:hAnsi="Times New Roman"/>
                <w:bCs/>
                <w:sz w:val="28"/>
                <w:szCs w:val="28"/>
                <w:lang w:val="en-US"/>
              </w:rPr>
              <w:t>Money</w:t>
            </w:r>
            <w:r w:rsidRPr="00584516">
              <w:rPr>
                <w:rFonts w:ascii="Times New Roman" w:hAnsi="Times New Roman"/>
                <w:bCs/>
                <w:sz w:val="28"/>
                <w:szCs w:val="28"/>
              </w:rPr>
              <w:t>-back устанавливается в соответствии с Приложением №1 к Порядку внедрения и реализации программы «</w:t>
            </w:r>
            <w:r w:rsidRPr="00584516">
              <w:rPr>
                <w:rFonts w:ascii="Times New Roman" w:hAnsi="Times New Roman"/>
                <w:bCs/>
                <w:sz w:val="28"/>
                <w:szCs w:val="28"/>
                <w:lang w:val="en-US"/>
              </w:rPr>
              <w:t>Money</w:t>
            </w:r>
            <w:r>
              <w:rPr>
                <w:rFonts w:ascii="Times New Roman" w:hAnsi="Times New Roman"/>
                <w:bCs/>
                <w:sz w:val="28"/>
                <w:szCs w:val="28"/>
              </w:rPr>
              <w:t>-</w:t>
            </w:r>
            <w:r>
              <w:rPr>
                <w:rFonts w:ascii="Times New Roman" w:hAnsi="Times New Roman"/>
                <w:bCs/>
                <w:sz w:val="28"/>
                <w:szCs w:val="28"/>
              </w:rPr>
              <w:lastRenderedPageBreak/>
              <w:t>back» в ОАО «БПС-Сбербанк», размещенном на официальном сайте Банка в сети Интернет (</w:t>
            </w:r>
            <w:hyperlink r:id="rId8" w:history="1">
              <w:r>
                <w:rPr>
                  <w:rStyle w:val="af0"/>
                  <w:rFonts w:ascii="Times New Roman" w:hAnsi="Times New Roman"/>
                  <w:bCs/>
                  <w:sz w:val="28"/>
                  <w:szCs w:val="28"/>
                </w:rPr>
                <w:t>www.bps-sberbank.by</w:t>
              </w:r>
            </w:hyperlink>
            <w:r>
              <w:rPr>
                <w:rFonts w:ascii="Times New Roman" w:hAnsi="Times New Roman"/>
                <w:bCs/>
                <w:sz w:val="28"/>
                <w:szCs w:val="28"/>
              </w:rPr>
              <w:t>).</w:t>
            </w:r>
          </w:p>
          <w:p w:rsidR="00393D67" w:rsidRPr="00393D67" w:rsidRDefault="00393D67" w:rsidP="00E21FEC">
            <w:pPr>
              <w:pStyle w:val="ConsPlusNormal"/>
              <w:numPr>
                <w:ilvl w:val="0"/>
                <w:numId w:val="28"/>
              </w:numPr>
              <w:tabs>
                <w:tab w:val="left" w:pos="448"/>
              </w:tabs>
              <w:ind w:left="23" w:firstLine="337"/>
              <w:jc w:val="both"/>
              <w:rPr>
                <w:rFonts w:ascii="Times New Roman" w:hAnsi="Times New Roman" w:cs="Times New Roman"/>
                <w:sz w:val="28"/>
                <w:szCs w:val="28"/>
              </w:rPr>
            </w:pPr>
            <w:r w:rsidRPr="00584516">
              <w:rPr>
                <w:rFonts w:ascii="Times New Roman" w:hAnsi="Times New Roman" w:cs="Times New Roman"/>
                <w:sz w:val="28"/>
                <w:szCs w:val="28"/>
              </w:rPr>
              <w:t>Размер процентного вознаграждения по Money-back устанавливается в соответствии с локальным нормативным правовым актом ОАО «БПС</w:t>
            </w:r>
            <w:r w:rsidRPr="00584516">
              <w:rPr>
                <w:rFonts w:ascii="Times New Roman" w:hAnsi="Times New Roman" w:cs="Times New Roman"/>
                <w:sz w:val="28"/>
                <w:szCs w:val="28"/>
              </w:rPr>
              <w:noBreakHyphen/>
              <w:t>Сбербанк», определяющим перечень параметров банковских продуктов для физических лиц в ОАО «БПС-Сбербанк», размещенном на официальном сайте Банка в сети Интернет</w:t>
            </w:r>
            <w:r w:rsidRPr="00393D67">
              <w:rPr>
                <w:rFonts w:ascii="Times New Roman" w:hAnsi="Times New Roman" w:cs="Times New Roman"/>
                <w:color w:val="FF0000"/>
                <w:sz w:val="28"/>
                <w:szCs w:val="28"/>
              </w:rPr>
              <w:t xml:space="preserve"> </w:t>
            </w:r>
            <w:r w:rsidRPr="00584516">
              <w:rPr>
                <w:rFonts w:ascii="Times New Roman" w:hAnsi="Times New Roman" w:cs="Times New Roman"/>
                <w:sz w:val="28"/>
                <w:szCs w:val="28"/>
              </w:rPr>
              <w:t>(</w:t>
            </w:r>
            <w:hyperlink r:id="rId9" w:history="1">
              <w:r>
                <w:rPr>
                  <w:rStyle w:val="af0"/>
                  <w:rFonts w:ascii="Times New Roman" w:hAnsi="Times New Roman"/>
                  <w:bCs/>
                  <w:sz w:val="28"/>
                  <w:szCs w:val="28"/>
                </w:rPr>
                <w:t>www.bps-sberbank.by</w:t>
              </w:r>
            </w:hyperlink>
            <w:r w:rsidRPr="00584516">
              <w:rPr>
                <w:rFonts w:ascii="Times New Roman" w:hAnsi="Times New Roman" w:cs="Times New Roman"/>
                <w:sz w:val="28"/>
                <w:szCs w:val="28"/>
              </w:rPr>
              <w:t>).</w:t>
            </w:r>
          </w:p>
          <w:p w:rsidR="003C2792" w:rsidRPr="00141A60" w:rsidRDefault="00E21FEC" w:rsidP="00E21FEC">
            <w:pPr>
              <w:pStyle w:val="ConsPlusNormal"/>
              <w:numPr>
                <w:ilvl w:val="0"/>
                <w:numId w:val="28"/>
              </w:numPr>
              <w:tabs>
                <w:tab w:val="left" w:pos="448"/>
              </w:tabs>
              <w:ind w:left="23" w:firstLine="337"/>
              <w:jc w:val="both"/>
              <w:rPr>
                <w:sz w:val="28"/>
                <w:szCs w:val="28"/>
              </w:rPr>
            </w:pPr>
            <w:r w:rsidRPr="00967A63">
              <w:rPr>
                <w:rFonts w:ascii="Times New Roman" w:hAnsi="Times New Roman" w:cs="Times New Roman"/>
                <w:sz w:val="28"/>
                <w:szCs w:val="28"/>
              </w:rPr>
              <w:t xml:space="preserve">Отчетный период выплаты </w:t>
            </w:r>
            <w:r w:rsidRPr="00584516">
              <w:rPr>
                <w:rFonts w:ascii="Times New Roman" w:hAnsi="Times New Roman" w:cs="Times New Roman"/>
                <w:sz w:val="28"/>
                <w:szCs w:val="28"/>
                <w:lang w:val="en-US"/>
              </w:rPr>
              <w:t>Money</w:t>
            </w:r>
            <w:r w:rsidRPr="00584516">
              <w:rPr>
                <w:rFonts w:ascii="Times New Roman" w:hAnsi="Times New Roman" w:cs="Times New Roman"/>
                <w:sz w:val="28"/>
                <w:szCs w:val="28"/>
              </w:rPr>
              <w:t>-</w:t>
            </w:r>
            <w:r w:rsidRPr="00584516">
              <w:rPr>
                <w:rFonts w:ascii="Times New Roman" w:hAnsi="Times New Roman" w:cs="Times New Roman"/>
                <w:sz w:val="28"/>
                <w:szCs w:val="28"/>
                <w:lang w:val="en-US"/>
              </w:rPr>
              <w:t>back</w:t>
            </w:r>
            <w:r w:rsidRPr="00584516">
              <w:rPr>
                <w:rFonts w:ascii="Times New Roman" w:hAnsi="Times New Roman" w:cs="Times New Roman"/>
                <w:sz w:val="28"/>
                <w:szCs w:val="28"/>
              </w:rPr>
              <w:t xml:space="preserve"> – 1 (один) календарный месяц. Выплата </w:t>
            </w:r>
            <w:r w:rsidR="007B455F" w:rsidRPr="00584516">
              <w:rPr>
                <w:rFonts w:ascii="Times New Roman" w:hAnsi="Times New Roman" w:cs="Times New Roman"/>
                <w:sz w:val="28"/>
                <w:szCs w:val="28"/>
                <w:lang w:val="en-US"/>
              </w:rPr>
              <w:t>Money</w:t>
            </w:r>
            <w:r w:rsidRPr="00584516">
              <w:rPr>
                <w:rFonts w:ascii="Times New Roman" w:hAnsi="Times New Roman" w:cs="Times New Roman"/>
                <w:sz w:val="28"/>
                <w:szCs w:val="28"/>
              </w:rPr>
              <w:t>-</w:t>
            </w:r>
            <w:r w:rsidRPr="00584516">
              <w:rPr>
                <w:rFonts w:ascii="Times New Roman" w:hAnsi="Times New Roman" w:cs="Times New Roman"/>
                <w:sz w:val="28"/>
                <w:szCs w:val="28"/>
                <w:lang w:val="en-US"/>
              </w:rPr>
              <w:t>back</w:t>
            </w:r>
            <w:r w:rsidRPr="00584516">
              <w:rPr>
                <w:rFonts w:ascii="Times New Roman" w:hAnsi="Times New Roman" w:cs="Times New Roman"/>
                <w:sz w:val="28"/>
                <w:szCs w:val="28"/>
              </w:rPr>
              <w:t xml:space="preserve"> </w:t>
            </w:r>
            <w:r w:rsidRPr="00967A63">
              <w:rPr>
                <w:rFonts w:ascii="Times New Roman" w:hAnsi="Times New Roman" w:cs="Times New Roman"/>
                <w:sz w:val="28"/>
                <w:szCs w:val="28"/>
              </w:rPr>
              <w:t>осуществляется не позднее 5 (пятого) рабочего дня месяца, следующего за отчетным.</w:t>
            </w:r>
          </w:p>
        </w:tc>
      </w:tr>
      <w:tr w:rsidR="00141A60" w:rsidRPr="0065530F" w:rsidTr="00A31D2F">
        <w:trPr>
          <w:trHeight w:val="522"/>
        </w:trPr>
        <w:tc>
          <w:tcPr>
            <w:tcW w:w="2421" w:type="dxa"/>
          </w:tcPr>
          <w:p w:rsidR="00141A60" w:rsidRPr="00354F2A" w:rsidRDefault="00141A60" w:rsidP="00354F2A">
            <w:pPr>
              <w:pStyle w:val="3"/>
              <w:spacing w:line="228" w:lineRule="auto"/>
              <w:ind w:firstLine="0"/>
              <w:jc w:val="left"/>
            </w:pPr>
            <w:r>
              <w:lastRenderedPageBreak/>
              <w:t>Услуги</w:t>
            </w:r>
            <w:r w:rsidR="00354F2A">
              <w:t>, входящие в Продукт</w:t>
            </w:r>
          </w:p>
        </w:tc>
        <w:tc>
          <w:tcPr>
            <w:tcW w:w="7218" w:type="dxa"/>
          </w:tcPr>
          <w:p w:rsidR="00671B83" w:rsidRPr="00584516" w:rsidRDefault="00671B83" w:rsidP="00141A60">
            <w:pPr>
              <w:pStyle w:val="ConsPlusNormal"/>
              <w:rPr>
                <w:rFonts w:ascii="Times New Roman" w:hAnsi="Times New Roman" w:cs="Times New Roman"/>
                <w:sz w:val="28"/>
                <w:szCs w:val="28"/>
              </w:rPr>
            </w:pPr>
            <w:r w:rsidRPr="00584516">
              <w:rPr>
                <w:rFonts w:ascii="Times New Roman" w:hAnsi="Times New Roman" w:cs="Times New Roman"/>
                <w:sz w:val="28"/>
                <w:szCs w:val="28"/>
              </w:rPr>
              <w:t xml:space="preserve">Обслуживание одной дополнительной карточки на выбор: </w:t>
            </w:r>
            <w:r w:rsidR="007B455F" w:rsidRPr="00584516">
              <w:rPr>
                <w:rFonts w:ascii="Times New Roman" w:hAnsi="Times New Roman" w:cs="Times New Roman"/>
                <w:sz w:val="28"/>
                <w:szCs w:val="28"/>
                <w:lang w:val="en-US"/>
              </w:rPr>
              <w:t>Masterc</w:t>
            </w:r>
            <w:r w:rsidRPr="00584516">
              <w:rPr>
                <w:rFonts w:ascii="Times New Roman" w:hAnsi="Times New Roman" w:cs="Times New Roman"/>
                <w:sz w:val="28"/>
                <w:szCs w:val="28"/>
                <w:lang w:val="en-US"/>
              </w:rPr>
              <w:t>ard</w:t>
            </w:r>
            <w:r w:rsidRPr="00584516">
              <w:rPr>
                <w:rFonts w:ascii="Times New Roman" w:hAnsi="Times New Roman" w:cs="Times New Roman"/>
                <w:sz w:val="28"/>
                <w:szCs w:val="28"/>
              </w:rPr>
              <w:t xml:space="preserve"> </w:t>
            </w:r>
            <w:r w:rsidRPr="00584516">
              <w:rPr>
                <w:rFonts w:ascii="Times New Roman" w:hAnsi="Times New Roman" w:cs="Times New Roman"/>
                <w:sz w:val="28"/>
                <w:szCs w:val="28"/>
                <w:lang w:val="en-US"/>
              </w:rPr>
              <w:t>Gold</w:t>
            </w:r>
            <w:r w:rsidRPr="00584516">
              <w:rPr>
                <w:rFonts w:ascii="Times New Roman" w:hAnsi="Times New Roman" w:cs="Times New Roman"/>
                <w:sz w:val="28"/>
                <w:szCs w:val="28"/>
              </w:rPr>
              <w:t xml:space="preserve">, </w:t>
            </w:r>
            <w:r w:rsidRPr="00584516">
              <w:rPr>
                <w:rFonts w:ascii="Times New Roman" w:hAnsi="Times New Roman" w:cs="Times New Roman"/>
                <w:sz w:val="28"/>
                <w:szCs w:val="28"/>
                <w:lang w:val="en-US"/>
              </w:rPr>
              <w:t>Visa</w:t>
            </w:r>
            <w:r w:rsidRPr="00584516">
              <w:rPr>
                <w:rFonts w:ascii="Times New Roman" w:hAnsi="Times New Roman" w:cs="Times New Roman"/>
                <w:sz w:val="28"/>
                <w:szCs w:val="28"/>
              </w:rPr>
              <w:t xml:space="preserve"> </w:t>
            </w:r>
            <w:r w:rsidRPr="00584516">
              <w:rPr>
                <w:rFonts w:ascii="Times New Roman" w:hAnsi="Times New Roman" w:cs="Times New Roman"/>
                <w:sz w:val="28"/>
                <w:szCs w:val="28"/>
                <w:lang w:val="en-US"/>
              </w:rPr>
              <w:t>Gold</w:t>
            </w:r>
            <w:r w:rsidRPr="00584516">
              <w:rPr>
                <w:rFonts w:ascii="Times New Roman" w:hAnsi="Times New Roman" w:cs="Times New Roman"/>
                <w:sz w:val="28"/>
                <w:szCs w:val="28"/>
              </w:rPr>
              <w:t>;</w:t>
            </w:r>
          </w:p>
          <w:p w:rsidR="00671B83" w:rsidRPr="00584516" w:rsidRDefault="00671B83" w:rsidP="00141A60">
            <w:pPr>
              <w:pStyle w:val="ConsPlusNormal"/>
              <w:rPr>
                <w:rFonts w:ascii="Times New Roman" w:hAnsi="Times New Roman" w:cs="Times New Roman"/>
                <w:sz w:val="28"/>
                <w:szCs w:val="28"/>
              </w:rPr>
            </w:pPr>
            <w:r w:rsidRPr="00584516">
              <w:rPr>
                <w:rFonts w:ascii="Times New Roman" w:hAnsi="Times New Roman" w:cs="Times New Roman"/>
                <w:sz w:val="28"/>
                <w:szCs w:val="28"/>
              </w:rPr>
              <w:t>Выписка за любой период;</w:t>
            </w:r>
          </w:p>
          <w:p w:rsidR="00141A60" w:rsidRPr="00584516" w:rsidRDefault="00141A60" w:rsidP="00141A60">
            <w:pPr>
              <w:pStyle w:val="ConsPlusNormal"/>
              <w:rPr>
                <w:rFonts w:ascii="Times New Roman" w:hAnsi="Times New Roman" w:cs="Times New Roman"/>
                <w:sz w:val="28"/>
                <w:szCs w:val="28"/>
              </w:rPr>
            </w:pPr>
            <w:r w:rsidRPr="00584516">
              <w:rPr>
                <w:rFonts w:ascii="Times New Roman" w:hAnsi="Times New Roman" w:cs="Times New Roman"/>
                <w:sz w:val="28"/>
                <w:szCs w:val="28"/>
              </w:rPr>
              <w:t>SMS-оповещение</w:t>
            </w:r>
            <w:r w:rsidR="00291543" w:rsidRPr="00584516">
              <w:rPr>
                <w:rFonts w:ascii="Times New Roman" w:hAnsi="Times New Roman" w:cs="Times New Roman"/>
                <w:sz w:val="28"/>
                <w:szCs w:val="28"/>
              </w:rPr>
              <w:t xml:space="preserve"> (</w:t>
            </w:r>
            <w:r w:rsidR="00291543" w:rsidRPr="00584516">
              <w:rPr>
                <w:rFonts w:ascii="Times New Roman" w:hAnsi="Times New Roman" w:cs="Times New Roman"/>
                <w:sz w:val="28"/>
                <w:szCs w:val="28"/>
                <w:lang w:val="en-US"/>
              </w:rPr>
              <w:t>Push</w:t>
            </w:r>
            <w:r w:rsidR="00291543" w:rsidRPr="00584516">
              <w:rPr>
                <w:rFonts w:ascii="Times New Roman" w:hAnsi="Times New Roman" w:cs="Times New Roman"/>
                <w:sz w:val="28"/>
                <w:szCs w:val="28"/>
              </w:rPr>
              <w:t>-информирование)</w:t>
            </w:r>
            <w:r w:rsidRPr="00584516">
              <w:rPr>
                <w:rFonts w:ascii="Times New Roman" w:hAnsi="Times New Roman" w:cs="Times New Roman"/>
                <w:sz w:val="28"/>
                <w:szCs w:val="28"/>
              </w:rPr>
              <w:t>;</w:t>
            </w:r>
          </w:p>
          <w:p w:rsidR="00141A60" w:rsidRPr="00584516" w:rsidRDefault="00354F2A" w:rsidP="00141A60">
            <w:pPr>
              <w:pStyle w:val="ConsPlusNormal"/>
              <w:rPr>
                <w:rFonts w:ascii="Times New Roman" w:hAnsi="Times New Roman" w:cs="Times New Roman"/>
                <w:sz w:val="28"/>
                <w:szCs w:val="28"/>
              </w:rPr>
            </w:pPr>
            <w:r w:rsidRPr="00584516">
              <w:rPr>
                <w:rFonts w:ascii="Times New Roman" w:hAnsi="Times New Roman" w:cs="Times New Roman"/>
                <w:sz w:val="28"/>
                <w:szCs w:val="28"/>
              </w:rPr>
              <w:t>П</w:t>
            </w:r>
            <w:r w:rsidR="00284EF6" w:rsidRPr="00584516">
              <w:rPr>
                <w:rFonts w:ascii="Times New Roman" w:hAnsi="Times New Roman" w:cs="Times New Roman"/>
                <w:sz w:val="28"/>
                <w:szCs w:val="28"/>
              </w:rPr>
              <w:t>рограмма «</w:t>
            </w:r>
            <w:r w:rsidR="00141A60" w:rsidRPr="00584516">
              <w:rPr>
                <w:rFonts w:ascii="Times New Roman" w:hAnsi="Times New Roman" w:cs="Times New Roman"/>
                <w:sz w:val="28"/>
                <w:szCs w:val="28"/>
              </w:rPr>
              <w:t>Консьерж-сервис</w:t>
            </w:r>
            <w:r w:rsidR="00284EF6" w:rsidRPr="00584516">
              <w:rPr>
                <w:rFonts w:ascii="Times New Roman" w:hAnsi="Times New Roman" w:cs="Times New Roman"/>
                <w:sz w:val="28"/>
                <w:szCs w:val="28"/>
              </w:rPr>
              <w:t>»</w:t>
            </w:r>
            <w:r w:rsidR="007D3648">
              <w:rPr>
                <w:rFonts w:ascii="Times New Roman" w:hAnsi="Times New Roman" w:cs="Times New Roman"/>
                <w:sz w:val="28"/>
                <w:szCs w:val="28"/>
              </w:rPr>
              <w:t>,</w:t>
            </w:r>
            <w:r w:rsidR="007D3648" w:rsidRPr="007D3648">
              <w:rPr>
                <w:rFonts w:ascii="Times New Roman" w:hAnsi="Times New Roman" w:cs="Times New Roman"/>
                <w:sz w:val="28"/>
                <w:szCs w:val="28"/>
              </w:rPr>
              <w:t xml:space="preserve"> </w:t>
            </w:r>
            <w:r w:rsidR="007D3648">
              <w:rPr>
                <w:rFonts w:ascii="Times New Roman" w:hAnsi="Times New Roman" w:cs="Times New Roman"/>
                <w:sz w:val="28"/>
                <w:szCs w:val="28"/>
              </w:rPr>
              <w:t>пакет «Elite»</w:t>
            </w:r>
            <w:r w:rsidR="007D3648" w:rsidRPr="007D3648">
              <w:rPr>
                <w:rFonts w:ascii="Times New Roman" w:hAnsi="Times New Roman" w:cs="Times New Roman"/>
                <w:sz w:val="28"/>
                <w:szCs w:val="28"/>
              </w:rPr>
              <w:t>;</w:t>
            </w:r>
          </w:p>
          <w:p w:rsidR="00141A60" w:rsidRPr="00584516" w:rsidRDefault="00354F2A" w:rsidP="00141A60">
            <w:pPr>
              <w:pStyle w:val="ConsPlusNormal"/>
              <w:rPr>
                <w:rFonts w:ascii="Times New Roman" w:hAnsi="Times New Roman" w:cs="Times New Roman"/>
                <w:sz w:val="28"/>
                <w:szCs w:val="28"/>
              </w:rPr>
            </w:pPr>
            <w:r w:rsidRPr="00584516">
              <w:rPr>
                <w:rFonts w:ascii="Times New Roman" w:hAnsi="Times New Roman" w:cs="Times New Roman"/>
                <w:sz w:val="28"/>
                <w:szCs w:val="28"/>
              </w:rPr>
              <w:t>П</w:t>
            </w:r>
            <w:r w:rsidR="00141A60" w:rsidRPr="00584516">
              <w:rPr>
                <w:rFonts w:ascii="Times New Roman" w:hAnsi="Times New Roman" w:cs="Times New Roman"/>
                <w:sz w:val="28"/>
                <w:szCs w:val="28"/>
              </w:rPr>
              <w:t>рограмма страхования выезжающих за рубеж</w:t>
            </w:r>
            <w:r w:rsidR="00671B83" w:rsidRPr="00584516">
              <w:rPr>
                <w:rFonts w:ascii="Times New Roman" w:hAnsi="Times New Roman" w:cs="Times New Roman"/>
                <w:sz w:val="28"/>
                <w:szCs w:val="28"/>
              </w:rPr>
              <w:t xml:space="preserve"> </w:t>
            </w:r>
            <w:r w:rsidR="00A11B70" w:rsidRPr="00584516">
              <w:rPr>
                <w:rFonts w:ascii="Times New Roman" w:hAnsi="Times New Roman" w:cs="Times New Roman"/>
                <w:sz w:val="28"/>
                <w:szCs w:val="28"/>
              </w:rPr>
              <w:t xml:space="preserve">(Приложение </w:t>
            </w:r>
            <w:r w:rsidR="00671B83" w:rsidRPr="00584516">
              <w:rPr>
                <w:rFonts w:ascii="Times New Roman" w:hAnsi="Times New Roman" w:cs="Times New Roman"/>
                <w:sz w:val="28"/>
                <w:szCs w:val="28"/>
              </w:rPr>
              <w:t>2</w:t>
            </w:r>
            <w:r w:rsidR="00556F0A" w:rsidRPr="00584516">
              <w:rPr>
                <w:rFonts w:ascii="Times New Roman" w:hAnsi="Times New Roman" w:cs="Times New Roman"/>
                <w:sz w:val="28"/>
                <w:szCs w:val="28"/>
              </w:rPr>
              <w:t xml:space="preserve"> к настоящим Условиям</w:t>
            </w:r>
            <w:r w:rsidR="00A11B70" w:rsidRPr="00584516">
              <w:rPr>
                <w:rFonts w:ascii="Times New Roman" w:hAnsi="Times New Roman" w:cs="Times New Roman"/>
                <w:sz w:val="28"/>
                <w:szCs w:val="28"/>
              </w:rPr>
              <w:t>)</w:t>
            </w:r>
            <w:r w:rsidR="00141A60" w:rsidRPr="00584516">
              <w:rPr>
                <w:rFonts w:ascii="Times New Roman" w:hAnsi="Times New Roman" w:cs="Times New Roman"/>
                <w:sz w:val="28"/>
                <w:szCs w:val="28"/>
              </w:rPr>
              <w:t>;</w:t>
            </w:r>
          </w:p>
          <w:p w:rsidR="00671B83" w:rsidRPr="00584516" w:rsidRDefault="00DF7B28" w:rsidP="00141A60">
            <w:pPr>
              <w:pStyle w:val="ConsPlusNormal"/>
              <w:rPr>
                <w:sz w:val="28"/>
                <w:szCs w:val="28"/>
              </w:rPr>
            </w:pPr>
            <w:r w:rsidRPr="00584516">
              <w:rPr>
                <w:rFonts w:ascii="Times New Roman" w:hAnsi="Times New Roman" w:cs="Times New Roman"/>
                <w:sz w:val="28"/>
                <w:szCs w:val="28"/>
              </w:rPr>
              <w:t xml:space="preserve">Программа доступа в залы ожидания аэропортов </w:t>
            </w:r>
            <w:r w:rsidRPr="00584516">
              <w:rPr>
                <w:rFonts w:ascii="Times New Roman" w:hAnsi="Times New Roman" w:cs="Times New Roman"/>
                <w:sz w:val="28"/>
                <w:szCs w:val="28"/>
                <w:lang w:val="en-US"/>
              </w:rPr>
              <w:t>LoungeKey</w:t>
            </w:r>
            <w:r w:rsidR="0067679A" w:rsidRPr="00584516">
              <w:rPr>
                <w:rFonts w:ascii="Times New Roman" w:hAnsi="Times New Roman" w:cs="Times New Roman"/>
                <w:sz w:val="28"/>
                <w:szCs w:val="28"/>
              </w:rPr>
              <w:t xml:space="preserve"> (2 бесплатных прохода ежегодно)</w:t>
            </w:r>
            <w:r w:rsidR="00432AD3" w:rsidRPr="00584516">
              <w:rPr>
                <w:rFonts w:ascii="Times New Roman" w:hAnsi="Times New Roman" w:cs="Times New Roman"/>
                <w:sz w:val="28"/>
                <w:szCs w:val="28"/>
              </w:rPr>
              <w:t xml:space="preserve"> и </w:t>
            </w:r>
            <w:r w:rsidR="00432AD3" w:rsidRPr="00584516">
              <w:rPr>
                <w:rFonts w:ascii="Times New Roman" w:hAnsi="Times New Roman" w:cs="Times New Roman"/>
                <w:sz w:val="28"/>
                <w:szCs w:val="28"/>
                <w:lang w:val="en-US"/>
              </w:rPr>
              <w:t>Mastercard</w:t>
            </w:r>
            <w:r w:rsidR="00432AD3" w:rsidRPr="00584516">
              <w:rPr>
                <w:rFonts w:ascii="Times New Roman" w:hAnsi="Times New Roman" w:cs="Times New Roman"/>
                <w:sz w:val="28"/>
                <w:szCs w:val="28"/>
              </w:rPr>
              <w:t xml:space="preserve"> </w:t>
            </w:r>
            <w:r w:rsidR="00432AD3" w:rsidRPr="00584516">
              <w:rPr>
                <w:rFonts w:ascii="Times New Roman" w:hAnsi="Times New Roman" w:cs="Times New Roman"/>
                <w:sz w:val="28"/>
                <w:szCs w:val="28"/>
                <w:lang w:val="en-US"/>
              </w:rPr>
              <w:t>Airport</w:t>
            </w:r>
            <w:r w:rsidR="00432AD3" w:rsidRPr="00584516">
              <w:rPr>
                <w:rFonts w:ascii="Times New Roman" w:hAnsi="Times New Roman" w:cs="Times New Roman"/>
                <w:sz w:val="28"/>
                <w:szCs w:val="28"/>
              </w:rPr>
              <w:t xml:space="preserve"> </w:t>
            </w:r>
            <w:r w:rsidR="00432AD3" w:rsidRPr="00584516">
              <w:rPr>
                <w:rFonts w:ascii="Times New Roman" w:hAnsi="Times New Roman" w:cs="Times New Roman"/>
                <w:sz w:val="28"/>
                <w:szCs w:val="28"/>
                <w:lang w:val="en-US"/>
              </w:rPr>
              <w:t>Experiences</w:t>
            </w:r>
            <w:r w:rsidRPr="00584516">
              <w:rPr>
                <w:rFonts w:ascii="Times New Roman" w:hAnsi="Times New Roman" w:cs="Times New Roman"/>
                <w:sz w:val="28"/>
                <w:szCs w:val="28"/>
              </w:rPr>
              <w:t>;</w:t>
            </w:r>
            <w:r w:rsidR="00671B83" w:rsidRPr="00584516">
              <w:rPr>
                <w:sz w:val="28"/>
                <w:szCs w:val="28"/>
              </w:rPr>
              <w:t xml:space="preserve"> </w:t>
            </w:r>
          </w:p>
          <w:p w:rsidR="00DF7B28" w:rsidRPr="00584516" w:rsidRDefault="00671B83" w:rsidP="00141A60">
            <w:pPr>
              <w:pStyle w:val="ConsPlusNormal"/>
              <w:rPr>
                <w:rFonts w:ascii="Times New Roman" w:hAnsi="Times New Roman" w:cs="Times New Roman"/>
                <w:bCs/>
                <w:sz w:val="28"/>
                <w:szCs w:val="28"/>
              </w:rPr>
            </w:pPr>
            <w:r w:rsidRPr="00584516">
              <w:rPr>
                <w:rFonts w:ascii="Times New Roman" w:hAnsi="Times New Roman" w:cs="Times New Roman"/>
                <w:sz w:val="28"/>
                <w:szCs w:val="28"/>
              </w:rPr>
              <w:t xml:space="preserve">Пакет </w:t>
            </w:r>
            <w:r w:rsidRPr="00584516">
              <w:rPr>
                <w:rFonts w:ascii="Times New Roman" w:hAnsi="Times New Roman" w:cs="Times New Roman"/>
                <w:bCs/>
                <w:sz w:val="28"/>
                <w:szCs w:val="28"/>
              </w:rPr>
              <w:t>«Автопомощь на дорогах»</w:t>
            </w:r>
            <w:r w:rsidRPr="00584516">
              <w:rPr>
                <w:rFonts w:ascii="Times New Roman" w:eastAsia="+mn-ea" w:hAnsi="Times New Roman" w:cs="Times New Roman"/>
                <w:b/>
                <w:bCs/>
                <w:kern w:val="24"/>
                <w:sz w:val="20"/>
              </w:rPr>
              <w:t xml:space="preserve"> </w:t>
            </w:r>
            <w:r w:rsidRPr="00584516">
              <w:rPr>
                <w:rFonts w:ascii="Times New Roman" w:hAnsi="Times New Roman" w:cs="Times New Roman"/>
                <w:bCs/>
                <w:sz w:val="28"/>
                <w:szCs w:val="28"/>
              </w:rPr>
              <w:t xml:space="preserve">с программой лояльности </w:t>
            </w:r>
            <w:r w:rsidRPr="00584516">
              <w:rPr>
                <w:rFonts w:ascii="Times New Roman" w:hAnsi="Times New Roman" w:cs="Times New Roman"/>
                <w:bCs/>
                <w:sz w:val="28"/>
                <w:szCs w:val="28"/>
                <w:lang w:val="en-US"/>
              </w:rPr>
              <w:t>Show</w:t>
            </w:r>
            <w:r w:rsidRPr="00584516">
              <w:rPr>
                <w:rFonts w:ascii="Times New Roman" w:hAnsi="Times New Roman" w:cs="Times New Roman"/>
                <w:bCs/>
                <w:sz w:val="28"/>
                <w:szCs w:val="28"/>
              </w:rPr>
              <w:t xml:space="preserve"> </w:t>
            </w:r>
            <w:r w:rsidRPr="00584516">
              <w:rPr>
                <w:rFonts w:ascii="Times New Roman" w:hAnsi="Times New Roman" w:cs="Times New Roman"/>
                <w:bCs/>
                <w:sz w:val="28"/>
                <w:szCs w:val="28"/>
                <w:lang w:val="en-US"/>
              </w:rPr>
              <w:t>your</w:t>
            </w:r>
            <w:r w:rsidRPr="00584516">
              <w:rPr>
                <w:rFonts w:ascii="Times New Roman" w:hAnsi="Times New Roman" w:cs="Times New Roman"/>
                <w:bCs/>
                <w:sz w:val="28"/>
                <w:szCs w:val="28"/>
              </w:rPr>
              <w:t xml:space="preserve"> </w:t>
            </w:r>
            <w:r w:rsidRPr="00584516">
              <w:rPr>
                <w:rFonts w:ascii="Times New Roman" w:hAnsi="Times New Roman" w:cs="Times New Roman"/>
                <w:bCs/>
                <w:sz w:val="28"/>
                <w:szCs w:val="28"/>
                <w:lang w:val="en-US"/>
              </w:rPr>
              <w:t>card</w:t>
            </w:r>
            <w:r w:rsidRPr="00584516">
              <w:rPr>
                <w:rFonts w:ascii="Times New Roman" w:hAnsi="Times New Roman" w:cs="Times New Roman"/>
                <w:bCs/>
                <w:sz w:val="28"/>
                <w:szCs w:val="28"/>
              </w:rPr>
              <w:t xml:space="preserve"> и Б</w:t>
            </w:r>
            <w:r w:rsidR="00E059ED" w:rsidRPr="00584516">
              <w:rPr>
                <w:rFonts w:ascii="Times New Roman" w:hAnsi="Times New Roman" w:cs="Times New Roman"/>
                <w:bCs/>
                <w:sz w:val="28"/>
                <w:szCs w:val="28"/>
              </w:rPr>
              <w:t>елорусского клуба автомототуризма</w:t>
            </w:r>
            <w:r w:rsidRPr="00584516">
              <w:rPr>
                <w:rFonts w:ascii="Times New Roman" w:hAnsi="Times New Roman" w:cs="Times New Roman"/>
                <w:bCs/>
                <w:sz w:val="28"/>
                <w:szCs w:val="28"/>
              </w:rPr>
              <w:t xml:space="preserve"> на 1 год</w:t>
            </w:r>
            <w:r w:rsidR="00291543" w:rsidRPr="00584516">
              <w:rPr>
                <w:rFonts w:ascii="Times New Roman" w:hAnsi="Times New Roman" w:cs="Times New Roman"/>
                <w:bCs/>
                <w:sz w:val="28"/>
                <w:szCs w:val="28"/>
              </w:rPr>
              <w:t xml:space="preserve">. Описание пакета – приложение 2 к настоящим Условиям, интернет-сайт </w:t>
            </w:r>
            <w:r w:rsidR="00291543" w:rsidRPr="00584516">
              <w:rPr>
                <w:rFonts w:ascii="Times New Roman" w:hAnsi="Times New Roman" w:cs="Times New Roman"/>
                <w:bCs/>
                <w:sz w:val="28"/>
                <w:szCs w:val="28"/>
                <w:lang w:val="en-US"/>
              </w:rPr>
              <w:t>www</w:t>
            </w:r>
            <w:r w:rsidR="00291543" w:rsidRPr="00584516">
              <w:rPr>
                <w:rFonts w:ascii="Times New Roman" w:hAnsi="Times New Roman" w:cs="Times New Roman"/>
                <w:bCs/>
                <w:sz w:val="28"/>
                <w:szCs w:val="28"/>
              </w:rPr>
              <w:t>.116.</w:t>
            </w:r>
            <w:r w:rsidR="00291543" w:rsidRPr="00584516">
              <w:rPr>
                <w:rFonts w:ascii="Times New Roman" w:hAnsi="Times New Roman" w:cs="Times New Roman"/>
                <w:bCs/>
                <w:sz w:val="28"/>
                <w:szCs w:val="28"/>
                <w:lang w:val="en-US"/>
              </w:rPr>
              <w:t>by</w:t>
            </w:r>
            <w:r w:rsidR="00291543" w:rsidRPr="00584516">
              <w:rPr>
                <w:rFonts w:ascii="Times New Roman" w:hAnsi="Times New Roman" w:cs="Times New Roman"/>
                <w:bCs/>
                <w:sz w:val="28"/>
                <w:szCs w:val="28"/>
              </w:rPr>
              <w:t>. Детальное содержание перечня предоставляемых услуг, организаций, оказывающих услуги на условиях данного пакета, а также иная информация касательно иных условий пакета услуг «Автопомощь на дороге» определяется в момент его использования путем информирования держателя Продукта по номеру телефона 116 или (017) 233-90-45</w:t>
            </w:r>
            <w:r w:rsidR="00291543" w:rsidRPr="008F0425">
              <w:rPr>
                <w:rFonts w:ascii="Times New Roman" w:hAnsi="Times New Roman" w:cs="Times New Roman"/>
                <w:bCs/>
                <w:strike/>
                <w:color w:val="FF0000"/>
                <w:sz w:val="28"/>
                <w:szCs w:val="28"/>
              </w:rPr>
              <w:t>)</w:t>
            </w:r>
            <w:r w:rsidR="00291543" w:rsidRPr="00584516">
              <w:rPr>
                <w:rFonts w:ascii="Times New Roman" w:hAnsi="Times New Roman" w:cs="Times New Roman"/>
                <w:bCs/>
                <w:sz w:val="28"/>
                <w:szCs w:val="28"/>
              </w:rPr>
              <w:t>;</w:t>
            </w:r>
          </w:p>
          <w:p w:rsidR="00141A60" w:rsidRPr="00584516" w:rsidRDefault="00141A60" w:rsidP="00141A60">
            <w:pPr>
              <w:pStyle w:val="ConsPlusNormal"/>
              <w:rPr>
                <w:rFonts w:ascii="Times New Roman" w:hAnsi="Times New Roman" w:cs="Times New Roman"/>
                <w:sz w:val="28"/>
                <w:szCs w:val="28"/>
              </w:rPr>
            </w:pPr>
            <w:r w:rsidRPr="00584516">
              <w:rPr>
                <w:rFonts w:ascii="Times New Roman" w:hAnsi="Times New Roman" w:cs="Times New Roman"/>
                <w:sz w:val="28"/>
                <w:szCs w:val="28"/>
              </w:rPr>
              <w:t>Гло</w:t>
            </w:r>
            <w:r w:rsidR="007B455F" w:rsidRPr="00584516">
              <w:rPr>
                <w:rFonts w:ascii="Times New Roman" w:hAnsi="Times New Roman" w:cs="Times New Roman"/>
                <w:sz w:val="28"/>
                <w:szCs w:val="28"/>
              </w:rPr>
              <w:t>бальная служба поддержки Masterc</w:t>
            </w:r>
            <w:r w:rsidRPr="00584516">
              <w:rPr>
                <w:rFonts w:ascii="Times New Roman" w:hAnsi="Times New Roman" w:cs="Times New Roman"/>
                <w:sz w:val="28"/>
                <w:szCs w:val="28"/>
              </w:rPr>
              <w:t>ard;</w:t>
            </w:r>
          </w:p>
          <w:p w:rsidR="00141A60" w:rsidRPr="00584516" w:rsidRDefault="00141A60" w:rsidP="00141A60">
            <w:pPr>
              <w:pStyle w:val="ConsPlusNormal"/>
              <w:rPr>
                <w:rFonts w:ascii="Times New Roman" w:hAnsi="Times New Roman" w:cs="Times New Roman"/>
                <w:sz w:val="28"/>
                <w:szCs w:val="28"/>
              </w:rPr>
            </w:pPr>
            <w:r w:rsidRPr="00584516">
              <w:rPr>
                <w:rFonts w:ascii="Times New Roman" w:hAnsi="Times New Roman" w:cs="Times New Roman"/>
                <w:sz w:val="28"/>
                <w:szCs w:val="28"/>
              </w:rPr>
              <w:t>Программа Бесценные Города (www.priceless.com);</w:t>
            </w:r>
          </w:p>
          <w:p w:rsidR="00141A60" w:rsidRPr="00584516" w:rsidRDefault="00354F2A" w:rsidP="00354F2A">
            <w:pPr>
              <w:spacing w:line="228" w:lineRule="auto"/>
              <w:jc w:val="both"/>
              <w:rPr>
                <w:sz w:val="28"/>
                <w:szCs w:val="28"/>
              </w:rPr>
            </w:pPr>
            <w:r w:rsidRPr="00584516">
              <w:rPr>
                <w:sz w:val="28"/>
                <w:szCs w:val="28"/>
              </w:rPr>
              <w:t>П</w:t>
            </w:r>
            <w:r w:rsidR="00141A60" w:rsidRPr="00584516">
              <w:rPr>
                <w:sz w:val="28"/>
                <w:szCs w:val="28"/>
              </w:rPr>
              <w:t>ривилег</w:t>
            </w:r>
            <w:r w:rsidR="007B455F" w:rsidRPr="00584516">
              <w:rPr>
                <w:sz w:val="28"/>
                <w:szCs w:val="28"/>
              </w:rPr>
              <w:t>ии от компаний-партнеров Masterc</w:t>
            </w:r>
            <w:r w:rsidR="00141A60" w:rsidRPr="00584516">
              <w:rPr>
                <w:sz w:val="28"/>
                <w:szCs w:val="28"/>
              </w:rPr>
              <w:t>ard</w:t>
            </w:r>
            <w:r w:rsidR="000E0113" w:rsidRPr="00584516">
              <w:rPr>
                <w:sz w:val="28"/>
                <w:szCs w:val="28"/>
              </w:rPr>
              <w:t>, размещенные на сайте www.mastercard.com</w:t>
            </w:r>
            <w:r w:rsidRPr="00584516">
              <w:rPr>
                <w:sz w:val="28"/>
                <w:szCs w:val="28"/>
              </w:rPr>
              <w:t>;</w:t>
            </w:r>
          </w:p>
          <w:p w:rsidR="00354F2A" w:rsidRPr="00584516" w:rsidRDefault="00354F2A" w:rsidP="00354F2A">
            <w:pPr>
              <w:spacing w:line="228" w:lineRule="auto"/>
              <w:jc w:val="both"/>
              <w:rPr>
                <w:sz w:val="28"/>
                <w:szCs w:val="28"/>
              </w:rPr>
            </w:pPr>
            <w:r w:rsidRPr="00584516">
              <w:rPr>
                <w:sz w:val="28"/>
                <w:szCs w:val="28"/>
              </w:rPr>
              <w:t>Скидки от партнера на услугу «Помощь в оформлении визы»;</w:t>
            </w:r>
          </w:p>
          <w:p w:rsidR="00337266" w:rsidRPr="000C751A" w:rsidRDefault="00354F2A" w:rsidP="00671B83">
            <w:pPr>
              <w:spacing w:line="228" w:lineRule="auto"/>
              <w:jc w:val="both"/>
              <w:rPr>
                <w:color w:val="FF0000"/>
                <w:sz w:val="28"/>
                <w:szCs w:val="28"/>
              </w:rPr>
            </w:pPr>
            <w:r w:rsidRPr="00584516">
              <w:rPr>
                <w:sz w:val="28"/>
                <w:szCs w:val="28"/>
              </w:rPr>
              <w:t xml:space="preserve">Бесплатное пополнение </w:t>
            </w:r>
            <w:r w:rsidR="005D5DCC" w:rsidRPr="00584516">
              <w:rPr>
                <w:sz w:val="28"/>
                <w:szCs w:val="28"/>
              </w:rPr>
              <w:t xml:space="preserve">Продукта </w:t>
            </w:r>
            <w:r w:rsidR="00671B83" w:rsidRPr="00584516">
              <w:rPr>
                <w:sz w:val="28"/>
                <w:szCs w:val="28"/>
              </w:rPr>
              <w:t>с любой карточки Банка</w:t>
            </w:r>
            <w:r w:rsidR="000E0113" w:rsidRPr="00584516">
              <w:rPr>
                <w:sz w:val="28"/>
                <w:szCs w:val="28"/>
              </w:rPr>
              <w:t xml:space="preserve"> и банков Республики Беларусь</w:t>
            </w:r>
            <w:r w:rsidR="00671B83" w:rsidRPr="00584516">
              <w:rPr>
                <w:sz w:val="28"/>
                <w:szCs w:val="28"/>
              </w:rPr>
              <w:t>.</w:t>
            </w:r>
          </w:p>
        </w:tc>
      </w:tr>
      <w:tr w:rsidR="003C2792" w:rsidRPr="007D248C" w:rsidTr="00A31D2F">
        <w:trPr>
          <w:trHeight w:val="522"/>
        </w:trPr>
        <w:tc>
          <w:tcPr>
            <w:tcW w:w="2421" w:type="dxa"/>
          </w:tcPr>
          <w:p w:rsidR="003C2792" w:rsidRPr="00CB65BF" w:rsidRDefault="00DF7B28" w:rsidP="00CB65BF">
            <w:pPr>
              <w:pStyle w:val="3"/>
              <w:spacing w:line="228" w:lineRule="auto"/>
              <w:ind w:firstLine="0"/>
              <w:jc w:val="left"/>
              <w:rPr>
                <w:szCs w:val="28"/>
              </w:rPr>
            </w:pPr>
            <w:r w:rsidRPr="00CB65BF">
              <w:rPr>
                <w:szCs w:val="28"/>
              </w:rPr>
              <w:t xml:space="preserve">Участие  в мильной программе </w:t>
            </w:r>
            <w:r w:rsidRPr="00CB65BF">
              <w:rPr>
                <w:szCs w:val="28"/>
              </w:rPr>
              <w:lastRenderedPageBreak/>
              <w:t xml:space="preserve">лояльности </w:t>
            </w:r>
          </w:p>
        </w:tc>
        <w:tc>
          <w:tcPr>
            <w:tcW w:w="7218" w:type="dxa"/>
          </w:tcPr>
          <w:p w:rsidR="00CB65BF" w:rsidRDefault="00E059ED" w:rsidP="00CB65BF">
            <w:pPr>
              <w:autoSpaceDE w:val="0"/>
              <w:autoSpaceDN w:val="0"/>
              <w:adjustRightInd w:val="0"/>
              <w:rPr>
                <w:sz w:val="28"/>
                <w:szCs w:val="28"/>
              </w:rPr>
            </w:pPr>
            <w:r w:rsidRPr="00CB65BF">
              <w:rPr>
                <w:sz w:val="28"/>
                <w:szCs w:val="28"/>
              </w:rPr>
              <w:lastRenderedPageBreak/>
              <w:t xml:space="preserve">Держатели </w:t>
            </w:r>
            <w:r w:rsidR="00CB65BF">
              <w:rPr>
                <w:sz w:val="28"/>
                <w:szCs w:val="28"/>
              </w:rPr>
              <w:t xml:space="preserve">карточек "ComPass" Black Edition являются участниками мильной программы лояльности в </w:t>
            </w:r>
            <w:r w:rsidR="00CB65BF">
              <w:rPr>
                <w:sz w:val="28"/>
                <w:szCs w:val="28"/>
              </w:rPr>
              <w:lastRenderedPageBreak/>
              <w:t>соответствии с условиями, размещенными на сайт</w:t>
            </w:r>
          </w:p>
          <w:p w:rsidR="003C2792" w:rsidRDefault="00CB65BF" w:rsidP="00CB65BF">
            <w:pPr>
              <w:pStyle w:val="3"/>
              <w:spacing w:line="226" w:lineRule="auto"/>
              <w:ind w:firstLine="0"/>
              <w:rPr>
                <w:szCs w:val="28"/>
              </w:rPr>
            </w:pPr>
            <w:r w:rsidRPr="00CB65BF">
              <w:rPr>
                <w:szCs w:val="28"/>
              </w:rPr>
              <w:t xml:space="preserve"> </w:t>
            </w:r>
            <w:r w:rsidR="00AD5D2B" w:rsidRPr="00CB65BF">
              <w:rPr>
                <w:szCs w:val="28"/>
              </w:rPr>
              <w:t>itravelclub.by</w:t>
            </w:r>
            <w:r>
              <w:rPr>
                <w:szCs w:val="28"/>
              </w:rPr>
              <w:t>.</w:t>
            </w:r>
          </w:p>
        </w:tc>
      </w:tr>
      <w:tr w:rsidR="008D6A07" w:rsidRPr="007D248C" w:rsidTr="00A31D2F">
        <w:trPr>
          <w:trHeight w:val="522"/>
        </w:trPr>
        <w:tc>
          <w:tcPr>
            <w:tcW w:w="2421" w:type="dxa"/>
          </w:tcPr>
          <w:p w:rsidR="008D6A07" w:rsidRPr="0069105A" w:rsidRDefault="008D6A07" w:rsidP="008D6A07">
            <w:pPr>
              <w:pStyle w:val="3"/>
              <w:spacing w:line="230" w:lineRule="auto"/>
              <w:ind w:firstLine="0"/>
              <w:jc w:val="left"/>
              <w:rPr>
                <w:color w:val="0D0D0D"/>
              </w:rPr>
            </w:pPr>
            <w:r w:rsidRPr="0069105A">
              <w:rPr>
                <w:color w:val="0D0D0D"/>
                <w:szCs w:val="28"/>
              </w:rPr>
              <w:lastRenderedPageBreak/>
              <w:t>Критерий предоставления Продукта</w:t>
            </w:r>
          </w:p>
        </w:tc>
        <w:tc>
          <w:tcPr>
            <w:tcW w:w="7218" w:type="dxa"/>
          </w:tcPr>
          <w:p w:rsidR="008D6A07" w:rsidRPr="008B0B7C" w:rsidRDefault="008D6A07" w:rsidP="008B0B7C">
            <w:pPr>
              <w:ind w:firstLine="34"/>
              <w:jc w:val="both"/>
              <w:rPr>
                <w:sz w:val="28"/>
                <w:szCs w:val="28"/>
              </w:rPr>
            </w:pPr>
            <w:r w:rsidRPr="000B561A">
              <w:rPr>
                <w:sz w:val="28"/>
                <w:szCs w:val="28"/>
              </w:rPr>
              <w:t>Продукт выдается физическим лицам</w:t>
            </w:r>
            <w:r>
              <w:rPr>
                <w:sz w:val="28"/>
                <w:szCs w:val="28"/>
              </w:rPr>
              <w:t xml:space="preserve"> </w:t>
            </w:r>
            <w:r w:rsidR="00671B83">
              <w:rPr>
                <w:sz w:val="28"/>
                <w:szCs w:val="28"/>
              </w:rPr>
              <w:t>в следующих случаях</w:t>
            </w:r>
            <w:r>
              <w:rPr>
                <w:sz w:val="28"/>
                <w:szCs w:val="28"/>
              </w:rPr>
              <w:t>:</w:t>
            </w:r>
          </w:p>
          <w:p w:rsidR="008F0425" w:rsidRPr="008B0B7C" w:rsidRDefault="008F0425" w:rsidP="008F0425">
            <w:pPr>
              <w:pStyle w:val="3"/>
              <w:ind w:firstLine="0"/>
              <w:rPr>
                <w:szCs w:val="28"/>
              </w:rPr>
            </w:pPr>
            <w:r w:rsidRPr="008B0B7C">
              <w:rPr>
                <w:szCs w:val="28"/>
              </w:rPr>
              <w:t>-</w:t>
            </w:r>
            <w:r w:rsidR="008B0B7C">
              <w:rPr>
                <w:szCs w:val="28"/>
              </w:rPr>
              <w:t xml:space="preserve"> </w:t>
            </w:r>
            <w:r w:rsidRPr="008B0B7C">
              <w:rPr>
                <w:szCs w:val="28"/>
              </w:rPr>
              <w:t>отнесени</w:t>
            </w:r>
            <w:r w:rsidR="00942C8A" w:rsidRPr="008B0B7C">
              <w:rPr>
                <w:szCs w:val="28"/>
              </w:rPr>
              <w:t>е</w:t>
            </w:r>
            <w:r w:rsidRPr="008B0B7C">
              <w:rPr>
                <w:szCs w:val="28"/>
              </w:rPr>
              <w:t xml:space="preserve"> к сегменту «Значимый клиент» в соответствии с Методикой  отнесения к сегменту «Значимый клиент» физических лиц-клиентов ОАО «БПС</w:t>
            </w:r>
            <w:r w:rsidRPr="008B0B7C">
              <w:rPr>
                <w:szCs w:val="28"/>
              </w:rPr>
              <w:noBreakHyphen/>
              <w:t>Сбербанк» от 05.08.2019 № 01/01-07/249;</w:t>
            </w:r>
          </w:p>
          <w:p w:rsidR="008F0425" w:rsidRPr="008B0B7C" w:rsidRDefault="008F0425" w:rsidP="008F0425">
            <w:pPr>
              <w:autoSpaceDE w:val="0"/>
              <w:autoSpaceDN w:val="0"/>
              <w:adjustRightInd w:val="0"/>
              <w:jc w:val="both"/>
              <w:rPr>
                <w:sz w:val="28"/>
                <w:szCs w:val="28"/>
              </w:rPr>
            </w:pPr>
            <w:r>
              <w:rPr>
                <w:sz w:val="28"/>
                <w:szCs w:val="28"/>
              </w:rPr>
              <w:t xml:space="preserve">- </w:t>
            </w:r>
            <w:r w:rsidRPr="00D67D9C">
              <w:rPr>
                <w:sz w:val="28"/>
                <w:szCs w:val="28"/>
              </w:rPr>
              <w:t>в отдельных случаях, с учетом значимости клиента для Банка, по согласованию с</w:t>
            </w:r>
            <w:r w:rsidR="008B0B7C" w:rsidRPr="008B0B7C">
              <w:rPr>
                <w:sz w:val="28"/>
                <w:szCs w:val="28"/>
              </w:rPr>
              <w:t xml:space="preserve"> </w:t>
            </w:r>
            <w:r w:rsidRPr="008B0B7C">
              <w:rPr>
                <w:sz w:val="28"/>
                <w:szCs w:val="28"/>
              </w:rPr>
              <w:t>руководителями дополнительных офисов Банка или уполномоченных ими лиц.</w:t>
            </w:r>
          </w:p>
          <w:p w:rsidR="008D6A07" w:rsidRPr="0069105A" w:rsidRDefault="008D6A07" w:rsidP="00181EFA">
            <w:pPr>
              <w:tabs>
                <w:tab w:val="left" w:pos="993"/>
              </w:tabs>
              <w:jc w:val="both"/>
              <w:rPr>
                <w:color w:val="0D0D0D"/>
              </w:rPr>
            </w:pPr>
          </w:p>
        </w:tc>
      </w:tr>
    </w:tbl>
    <w:p w:rsidR="00D16E56" w:rsidRDefault="00D16E56" w:rsidP="00BF69C2">
      <w:pPr>
        <w:pStyle w:val="3"/>
        <w:ind w:firstLine="709"/>
        <w:jc w:val="left"/>
        <w:rPr>
          <w:color w:val="0D0D0D"/>
        </w:rPr>
      </w:pPr>
    </w:p>
    <w:p w:rsidR="00100CCF" w:rsidRDefault="003C2792" w:rsidP="00671B83">
      <w:pPr>
        <w:pStyle w:val="3"/>
        <w:numPr>
          <w:ilvl w:val="0"/>
          <w:numId w:val="28"/>
        </w:numPr>
        <w:rPr>
          <w:szCs w:val="28"/>
        </w:rPr>
      </w:pPr>
      <w:r w:rsidRPr="001C056D">
        <w:rPr>
          <w:color w:val="0D0D0D"/>
          <w:szCs w:val="28"/>
        </w:rPr>
        <w:t>Настоящие Условия вступают в</w:t>
      </w:r>
      <w:r>
        <w:rPr>
          <w:color w:val="0D0D0D"/>
          <w:szCs w:val="28"/>
        </w:rPr>
        <w:t xml:space="preserve"> силу с 17.04.2017г</w:t>
      </w:r>
      <w:r w:rsidRPr="001C056D">
        <w:rPr>
          <w:szCs w:val="28"/>
        </w:rPr>
        <w:t>.</w:t>
      </w:r>
      <w:r>
        <w:rPr>
          <w:szCs w:val="28"/>
        </w:rPr>
        <w:t xml:space="preserve"> </w:t>
      </w:r>
      <w:r w:rsidR="00671B83">
        <w:rPr>
          <w:szCs w:val="28"/>
        </w:rPr>
        <w:t xml:space="preserve"> </w:t>
      </w:r>
    </w:p>
    <w:p w:rsidR="00E72BBB" w:rsidRDefault="00E72BBB" w:rsidP="00BF69C2">
      <w:pPr>
        <w:pStyle w:val="3"/>
        <w:ind w:firstLine="709"/>
        <w:jc w:val="left"/>
        <w:rPr>
          <w:color w:val="0D0D0D"/>
        </w:rPr>
      </w:pPr>
    </w:p>
    <w:p w:rsidR="00567498" w:rsidRDefault="00567498" w:rsidP="00325FEC">
      <w:pPr>
        <w:pStyle w:val="3"/>
        <w:ind w:firstLine="0"/>
        <w:rPr>
          <w:color w:val="0D0D0D"/>
          <w:sz w:val="16"/>
          <w:szCs w:val="16"/>
        </w:rPr>
      </w:pPr>
    </w:p>
    <w:p w:rsidR="00DF7B28" w:rsidRDefault="00DF7B28" w:rsidP="00325FEC">
      <w:pPr>
        <w:pStyle w:val="3"/>
        <w:ind w:firstLine="0"/>
        <w:rPr>
          <w:color w:val="0D0D0D"/>
          <w:sz w:val="16"/>
          <w:szCs w:val="16"/>
        </w:rPr>
      </w:pPr>
    </w:p>
    <w:p w:rsidR="0028313A" w:rsidRDefault="0028313A" w:rsidP="00325FEC">
      <w:pPr>
        <w:pStyle w:val="3"/>
        <w:ind w:firstLine="0"/>
        <w:rPr>
          <w:color w:val="0D0D0D"/>
          <w:sz w:val="16"/>
          <w:szCs w:val="16"/>
        </w:rPr>
      </w:pPr>
    </w:p>
    <w:p w:rsidR="0028313A" w:rsidRDefault="0028313A" w:rsidP="00325FEC">
      <w:pPr>
        <w:pStyle w:val="3"/>
        <w:ind w:firstLine="0"/>
        <w:rPr>
          <w:color w:val="0D0D0D"/>
          <w:sz w:val="16"/>
          <w:szCs w:val="16"/>
        </w:rPr>
      </w:pPr>
    </w:p>
    <w:p w:rsidR="0028313A" w:rsidRDefault="0028313A" w:rsidP="00325FEC">
      <w:pPr>
        <w:pStyle w:val="3"/>
        <w:ind w:firstLine="0"/>
        <w:rPr>
          <w:color w:val="0D0D0D"/>
          <w:sz w:val="16"/>
          <w:szCs w:val="16"/>
        </w:rPr>
      </w:pPr>
    </w:p>
    <w:p w:rsidR="0028313A" w:rsidRDefault="0028313A" w:rsidP="00325FEC">
      <w:pPr>
        <w:pStyle w:val="3"/>
        <w:ind w:firstLine="0"/>
        <w:rPr>
          <w:color w:val="0D0D0D"/>
          <w:sz w:val="16"/>
          <w:szCs w:val="16"/>
        </w:rPr>
      </w:pPr>
    </w:p>
    <w:p w:rsidR="0028313A" w:rsidRDefault="0028313A" w:rsidP="00325FEC">
      <w:pPr>
        <w:pStyle w:val="3"/>
        <w:ind w:firstLine="0"/>
        <w:rPr>
          <w:color w:val="0D0D0D"/>
          <w:sz w:val="16"/>
          <w:szCs w:val="16"/>
        </w:rPr>
      </w:pPr>
    </w:p>
    <w:p w:rsidR="0028313A" w:rsidRDefault="0028313A" w:rsidP="00325FEC">
      <w:pPr>
        <w:pStyle w:val="3"/>
        <w:ind w:firstLine="0"/>
        <w:rPr>
          <w:color w:val="0D0D0D"/>
          <w:sz w:val="16"/>
          <w:szCs w:val="16"/>
        </w:rPr>
      </w:pPr>
    </w:p>
    <w:p w:rsidR="0028313A" w:rsidRDefault="0028313A" w:rsidP="00325FEC">
      <w:pPr>
        <w:pStyle w:val="3"/>
        <w:ind w:firstLine="0"/>
        <w:rPr>
          <w:color w:val="0D0D0D"/>
          <w:sz w:val="16"/>
          <w:szCs w:val="16"/>
        </w:rPr>
      </w:pPr>
    </w:p>
    <w:p w:rsidR="0028313A" w:rsidRDefault="0028313A" w:rsidP="00325FEC">
      <w:pPr>
        <w:pStyle w:val="3"/>
        <w:ind w:firstLine="0"/>
        <w:rPr>
          <w:color w:val="0D0D0D"/>
          <w:sz w:val="16"/>
          <w:szCs w:val="16"/>
        </w:rPr>
      </w:pPr>
    </w:p>
    <w:p w:rsidR="0028313A" w:rsidRDefault="0028313A" w:rsidP="00325FEC">
      <w:pPr>
        <w:pStyle w:val="3"/>
        <w:ind w:firstLine="0"/>
        <w:rPr>
          <w:color w:val="0D0D0D"/>
          <w:sz w:val="16"/>
          <w:szCs w:val="16"/>
        </w:rPr>
      </w:pPr>
    </w:p>
    <w:p w:rsidR="0028313A" w:rsidRDefault="0028313A" w:rsidP="00325FEC">
      <w:pPr>
        <w:pStyle w:val="3"/>
        <w:ind w:firstLine="0"/>
        <w:rPr>
          <w:color w:val="0D0D0D"/>
          <w:sz w:val="16"/>
          <w:szCs w:val="16"/>
        </w:rPr>
      </w:pPr>
    </w:p>
    <w:p w:rsidR="0028313A" w:rsidRDefault="0028313A" w:rsidP="00325FEC">
      <w:pPr>
        <w:pStyle w:val="3"/>
        <w:ind w:firstLine="0"/>
        <w:rPr>
          <w:color w:val="0D0D0D"/>
          <w:sz w:val="16"/>
          <w:szCs w:val="16"/>
        </w:rPr>
      </w:pPr>
    </w:p>
    <w:p w:rsidR="0028313A" w:rsidRDefault="0028313A" w:rsidP="00325FEC">
      <w:pPr>
        <w:pStyle w:val="3"/>
        <w:ind w:firstLine="0"/>
        <w:rPr>
          <w:color w:val="0D0D0D"/>
          <w:sz w:val="16"/>
          <w:szCs w:val="16"/>
        </w:rPr>
      </w:pPr>
    </w:p>
    <w:p w:rsidR="0028313A" w:rsidRDefault="0028313A" w:rsidP="00325FEC">
      <w:pPr>
        <w:pStyle w:val="3"/>
        <w:ind w:firstLine="0"/>
        <w:rPr>
          <w:color w:val="0D0D0D"/>
          <w:sz w:val="16"/>
          <w:szCs w:val="16"/>
        </w:rPr>
      </w:pPr>
    </w:p>
    <w:p w:rsidR="0028313A" w:rsidRDefault="0028313A" w:rsidP="00325FEC">
      <w:pPr>
        <w:pStyle w:val="3"/>
        <w:ind w:firstLine="0"/>
        <w:rPr>
          <w:color w:val="0D0D0D"/>
          <w:sz w:val="16"/>
          <w:szCs w:val="16"/>
        </w:rPr>
      </w:pPr>
    </w:p>
    <w:p w:rsidR="0028313A" w:rsidRDefault="0028313A" w:rsidP="00325FEC">
      <w:pPr>
        <w:pStyle w:val="3"/>
        <w:ind w:firstLine="0"/>
        <w:rPr>
          <w:color w:val="0D0D0D"/>
          <w:sz w:val="16"/>
          <w:szCs w:val="16"/>
        </w:rPr>
      </w:pPr>
    </w:p>
    <w:p w:rsidR="0028313A" w:rsidRDefault="0028313A" w:rsidP="00325FEC">
      <w:pPr>
        <w:pStyle w:val="3"/>
        <w:ind w:firstLine="0"/>
        <w:rPr>
          <w:color w:val="0D0D0D"/>
          <w:sz w:val="16"/>
          <w:szCs w:val="16"/>
        </w:rPr>
      </w:pPr>
    </w:p>
    <w:p w:rsidR="0028313A" w:rsidRDefault="0028313A" w:rsidP="00325FEC">
      <w:pPr>
        <w:pStyle w:val="3"/>
        <w:ind w:firstLine="0"/>
        <w:rPr>
          <w:color w:val="0D0D0D"/>
          <w:sz w:val="16"/>
          <w:szCs w:val="16"/>
        </w:rPr>
      </w:pPr>
    </w:p>
    <w:p w:rsidR="0028313A" w:rsidRDefault="0028313A" w:rsidP="00325FEC">
      <w:pPr>
        <w:pStyle w:val="3"/>
        <w:ind w:firstLine="0"/>
        <w:rPr>
          <w:color w:val="0D0D0D"/>
          <w:sz w:val="16"/>
          <w:szCs w:val="16"/>
        </w:rPr>
      </w:pPr>
    </w:p>
    <w:p w:rsidR="0028313A" w:rsidRDefault="0028313A" w:rsidP="00325FEC">
      <w:pPr>
        <w:pStyle w:val="3"/>
        <w:ind w:firstLine="0"/>
        <w:rPr>
          <w:color w:val="0D0D0D"/>
          <w:sz w:val="16"/>
          <w:szCs w:val="16"/>
        </w:rPr>
      </w:pPr>
    </w:p>
    <w:p w:rsidR="0028313A" w:rsidRDefault="0028313A" w:rsidP="00325FEC">
      <w:pPr>
        <w:pStyle w:val="3"/>
        <w:ind w:firstLine="0"/>
        <w:rPr>
          <w:color w:val="0D0D0D"/>
          <w:sz w:val="16"/>
          <w:szCs w:val="16"/>
        </w:rPr>
      </w:pPr>
    </w:p>
    <w:p w:rsidR="0028313A" w:rsidRDefault="0028313A" w:rsidP="00325FEC">
      <w:pPr>
        <w:pStyle w:val="3"/>
        <w:ind w:firstLine="0"/>
        <w:rPr>
          <w:color w:val="0D0D0D"/>
          <w:sz w:val="16"/>
          <w:szCs w:val="16"/>
        </w:rPr>
      </w:pPr>
    </w:p>
    <w:p w:rsidR="0028313A" w:rsidRDefault="0028313A" w:rsidP="00325FEC">
      <w:pPr>
        <w:pStyle w:val="3"/>
        <w:ind w:firstLine="0"/>
        <w:rPr>
          <w:color w:val="0D0D0D"/>
          <w:sz w:val="16"/>
          <w:szCs w:val="16"/>
        </w:rPr>
      </w:pPr>
    </w:p>
    <w:p w:rsidR="0028313A" w:rsidRDefault="0028313A" w:rsidP="00325FEC">
      <w:pPr>
        <w:pStyle w:val="3"/>
        <w:ind w:firstLine="0"/>
        <w:rPr>
          <w:color w:val="0D0D0D"/>
          <w:sz w:val="16"/>
          <w:szCs w:val="16"/>
        </w:rPr>
      </w:pPr>
    </w:p>
    <w:p w:rsidR="0028313A" w:rsidRDefault="0028313A" w:rsidP="00325FEC">
      <w:pPr>
        <w:pStyle w:val="3"/>
        <w:ind w:firstLine="0"/>
        <w:rPr>
          <w:color w:val="0D0D0D"/>
          <w:sz w:val="16"/>
          <w:szCs w:val="16"/>
        </w:rPr>
      </w:pPr>
    </w:p>
    <w:p w:rsidR="0028313A" w:rsidRDefault="0028313A" w:rsidP="00325FEC">
      <w:pPr>
        <w:pStyle w:val="3"/>
        <w:ind w:firstLine="0"/>
        <w:rPr>
          <w:color w:val="0D0D0D"/>
          <w:sz w:val="16"/>
          <w:szCs w:val="16"/>
        </w:rPr>
      </w:pPr>
    </w:p>
    <w:p w:rsidR="0028313A" w:rsidRDefault="0028313A" w:rsidP="00325FEC">
      <w:pPr>
        <w:pStyle w:val="3"/>
        <w:ind w:firstLine="0"/>
        <w:rPr>
          <w:color w:val="0D0D0D"/>
          <w:sz w:val="16"/>
          <w:szCs w:val="16"/>
        </w:rPr>
      </w:pPr>
    </w:p>
    <w:p w:rsidR="0028313A" w:rsidRDefault="0028313A" w:rsidP="00325FEC">
      <w:pPr>
        <w:pStyle w:val="3"/>
        <w:ind w:firstLine="0"/>
        <w:rPr>
          <w:color w:val="0D0D0D"/>
          <w:sz w:val="16"/>
          <w:szCs w:val="16"/>
        </w:rPr>
      </w:pPr>
    </w:p>
    <w:p w:rsidR="0028313A" w:rsidRDefault="0028313A" w:rsidP="00325FEC">
      <w:pPr>
        <w:pStyle w:val="3"/>
        <w:ind w:firstLine="0"/>
        <w:rPr>
          <w:color w:val="0D0D0D"/>
          <w:sz w:val="16"/>
          <w:szCs w:val="16"/>
        </w:rPr>
      </w:pPr>
    </w:p>
    <w:p w:rsidR="0028313A" w:rsidRDefault="0028313A" w:rsidP="00325FEC">
      <w:pPr>
        <w:pStyle w:val="3"/>
        <w:ind w:firstLine="0"/>
        <w:rPr>
          <w:color w:val="0D0D0D"/>
          <w:sz w:val="16"/>
          <w:szCs w:val="16"/>
        </w:rPr>
      </w:pPr>
    </w:p>
    <w:p w:rsidR="0028313A" w:rsidRDefault="0028313A" w:rsidP="00325FEC">
      <w:pPr>
        <w:pStyle w:val="3"/>
        <w:ind w:firstLine="0"/>
        <w:rPr>
          <w:color w:val="0D0D0D"/>
          <w:sz w:val="16"/>
          <w:szCs w:val="16"/>
        </w:rPr>
      </w:pPr>
    </w:p>
    <w:p w:rsidR="0028313A" w:rsidRDefault="0028313A" w:rsidP="00325FEC">
      <w:pPr>
        <w:pStyle w:val="3"/>
        <w:ind w:firstLine="0"/>
        <w:rPr>
          <w:color w:val="0D0D0D"/>
          <w:sz w:val="16"/>
          <w:szCs w:val="16"/>
        </w:rPr>
      </w:pPr>
    </w:p>
    <w:p w:rsidR="0028313A" w:rsidRDefault="0028313A" w:rsidP="00325FEC">
      <w:pPr>
        <w:pStyle w:val="3"/>
        <w:ind w:firstLine="0"/>
        <w:rPr>
          <w:color w:val="0D0D0D"/>
          <w:sz w:val="16"/>
          <w:szCs w:val="16"/>
        </w:rPr>
      </w:pPr>
    </w:p>
    <w:p w:rsidR="0028313A" w:rsidRDefault="0028313A" w:rsidP="00325FEC">
      <w:pPr>
        <w:pStyle w:val="3"/>
        <w:ind w:firstLine="0"/>
        <w:rPr>
          <w:color w:val="0D0D0D"/>
          <w:sz w:val="16"/>
          <w:szCs w:val="16"/>
        </w:rPr>
      </w:pPr>
    </w:p>
    <w:p w:rsidR="0028313A" w:rsidRDefault="0028313A" w:rsidP="00325FEC">
      <w:pPr>
        <w:pStyle w:val="3"/>
        <w:ind w:firstLine="0"/>
        <w:rPr>
          <w:color w:val="0D0D0D"/>
          <w:sz w:val="16"/>
          <w:szCs w:val="16"/>
        </w:rPr>
      </w:pPr>
    </w:p>
    <w:p w:rsidR="0028313A" w:rsidRDefault="0028313A" w:rsidP="00325FEC">
      <w:pPr>
        <w:pStyle w:val="3"/>
        <w:ind w:firstLine="0"/>
        <w:rPr>
          <w:color w:val="0D0D0D"/>
          <w:sz w:val="16"/>
          <w:szCs w:val="16"/>
        </w:rPr>
      </w:pPr>
    </w:p>
    <w:p w:rsidR="0028313A" w:rsidRDefault="0028313A" w:rsidP="00325FEC">
      <w:pPr>
        <w:pStyle w:val="3"/>
        <w:ind w:firstLine="0"/>
        <w:rPr>
          <w:color w:val="0D0D0D"/>
          <w:sz w:val="16"/>
          <w:szCs w:val="16"/>
        </w:rPr>
      </w:pPr>
    </w:p>
    <w:p w:rsidR="0028313A" w:rsidRDefault="0028313A" w:rsidP="00325FEC">
      <w:pPr>
        <w:pStyle w:val="3"/>
        <w:ind w:firstLine="0"/>
        <w:rPr>
          <w:color w:val="0D0D0D"/>
          <w:sz w:val="16"/>
          <w:szCs w:val="16"/>
        </w:rPr>
      </w:pPr>
    </w:p>
    <w:p w:rsidR="0028313A" w:rsidRDefault="0028313A" w:rsidP="00325FEC">
      <w:pPr>
        <w:pStyle w:val="3"/>
        <w:ind w:firstLine="0"/>
        <w:rPr>
          <w:color w:val="0D0D0D"/>
          <w:sz w:val="16"/>
          <w:szCs w:val="16"/>
        </w:rPr>
      </w:pPr>
    </w:p>
    <w:p w:rsidR="0028313A" w:rsidRDefault="0028313A" w:rsidP="00325FEC">
      <w:pPr>
        <w:pStyle w:val="3"/>
        <w:ind w:firstLine="0"/>
        <w:rPr>
          <w:color w:val="0D0D0D"/>
          <w:sz w:val="16"/>
          <w:szCs w:val="16"/>
        </w:rPr>
      </w:pPr>
    </w:p>
    <w:p w:rsidR="0028313A" w:rsidRDefault="0028313A" w:rsidP="00325FEC">
      <w:pPr>
        <w:pStyle w:val="3"/>
        <w:ind w:firstLine="0"/>
        <w:rPr>
          <w:color w:val="0D0D0D"/>
          <w:sz w:val="16"/>
          <w:szCs w:val="16"/>
        </w:rPr>
      </w:pPr>
    </w:p>
    <w:p w:rsidR="008B0B7C" w:rsidRDefault="008B0B7C" w:rsidP="00325FEC">
      <w:pPr>
        <w:pStyle w:val="3"/>
        <w:ind w:firstLine="0"/>
        <w:rPr>
          <w:color w:val="0D0D0D"/>
          <w:sz w:val="16"/>
          <w:szCs w:val="16"/>
        </w:rPr>
      </w:pPr>
    </w:p>
    <w:p w:rsidR="008B0B7C" w:rsidRDefault="008B0B7C" w:rsidP="00325FEC">
      <w:pPr>
        <w:pStyle w:val="3"/>
        <w:ind w:firstLine="0"/>
        <w:rPr>
          <w:color w:val="0D0D0D"/>
          <w:sz w:val="16"/>
          <w:szCs w:val="16"/>
        </w:rPr>
      </w:pPr>
    </w:p>
    <w:p w:rsidR="008B0B7C" w:rsidRDefault="008B0B7C" w:rsidP="00325FEC">
      <w:pPr>
        <w:pStyle w:val="3"/>
        <w:ind w:firstLine="0"/>
        <w:rPr>
          <w:color w:val="0D0D0D"/>
          <w:sz w:val="16"/>
          <w:szCs w:val="16"/>
        </w:rPr>
      </w:pPr>
    </w:p>
    <w:p w:rsidR="008B0B7C" w:rsidRDefault="008B0B7C" w:rsidP="00325FEC">
      <w:pPr>
        <w:pStyle w:val="3"/>
        <w:ind w:firstLine="0"/>
        <w:rPr>
          <w:color w:val="0D0D0D"/>
          <w:sz w:val="16"/>
          <w:szCs w:val="16"/>
        </w:rPr>
      </w:pPr>
    </w:p>
    <w:p w:rsidR="008B0B7C" w:rsidRDefault="008B0B7C" w:rsidP="00325FEC">
      <w:pPr>
        <w:pStyle w:val="3"/>
        <w:ind w:firstLine="0"/>
        <w:rPr>
          <w:color w:val="0D0D0D"/>
          <w:sz w:val="16"/>
          <w:szCs w:val="16"/>
        </w:rPr>
      </w:pPr>
      <w:bookmarkStart w:id="0" w:name="_GoBack"/>
      <w:bookmarkEnd w:id="0"/>
    </w:p>
    <w:p w:rsidR="0028313A" w:rsidRDefault="0028313A" w:rsidP="00325FEC">
      <w:pPr>
        <w:pStyle w:val="3"/>
        <w:ind w:firstLine="0"/>
        <w:rPr>
          <w:color w:val="0D0D0D"/>
          <w:sz w:val="16"/>
          <w:szCs w:val="16"/>
        </w:rPr>
      </w:pPr>
    </w:p>
    <w:p w:rsidR="0028313A" w:rsidRDefault="0028313A" w:rsidP="00325FEC">
      <w:pPr>
        <w:pStyle w:val="3"/>
        <w:ind w:firstLine="0"/>
        <w:rPr>
          <w:color w:val="0D0D0D"/>
          <w:sz w:val="16"/>
          <w:szCs w:val="16"/>
        </w:rPr>
      </w:pPr>
    </w:p>
    <w:p w:rsidR="0028313A" w:rsidRDefault="0028313A" w:rsidP="00325FEC">
      <w:pPr>
        <w:pStyle w:val="3"/>
        <w:ind w:firstLine="0"/>
        <w:rPr>
          <w:color w:val="0D0D0D"/>
          <w:sz w:val="16"/>
          <w:szCs w:val="16"/>
        </w:rPr>
      </w:pPr>
    </w:p>
    <w:p w:rsidR="0028313A" w:rsidRDefault="0028313A" w:rsidP="00325FEC">
      <w:pPr>
        <w:pStyle w:val="3"/>
        <w:ind w:firstLine="0"/>
        <w:rPr>
          <w:color w:val="0D0D0D"/>
          <w:sz w:val="16"/>
          <w:szCs w:val="16"/>
        </w:rPr>
      </w:pPr>
    </w:p>
    <w:p w:rsidR="000F6665" w:rsidRPr="00584516" w:rsidRDefault="000F6665" w:rsidP="000F6665">
      <w:pPr>
        <w:pStyle w:val="a6"/>
        <w:spacing w:line="230" w:lineRule="auto"/>
        <w:ind w:firstLine="6237"/>
        <w:jc w:val="right"/>
        <w:rPr>
          <w:sz w:val="20"/>
          <w:szCs w:val="20"/>
        </w:rPr>
      </w:pPr>
      <w:r w:rsidRPr="00584516">
        <w:rPr>
          <w:sz w:val="20"/>
          <w:szCs w:val="20"/>
        </w:rPr>
        <w:lastRenderedPageBreak/>
        <w:t xml:space="preserve">Приложение </w:t>
      </w:r>
      <w:r w:rsidR="00671B83" w:rsidRPr="00584516">
        <w:rPr>
          <w:sz w:val="20"/>
          <w:szCs w:val="20"/>
        </w:rPr>
        <w:t>1</w:t>
      </w:r>
      <w:r w:rsidRPr="00584516">
        <w:rPr>
          <w:sz w:val="20"/>
          <w:szCs w:val="20"/>
        </w:rPr>
        <w:t xml:space="preserve"> к Условиям банковского </w:t>
      </w:r>
    </w:p>
    <w:p w:rsidR="000F6665" w:rsidRPr="00584516" w:rsidRDefault="000F6665" w:rsidP="000F6665">
      <w:pPr>
        <w:pStyle w:val="a6"/>
        <w:spacing w:line="230" w:lineRule="auto"/>
        <w:jc w:val="right"/>
        <w:rPr>
          <w:sz w:val="20"/>
          <w:szCs w:val="20"/>
        </w:rPr>
      </w:pPr>
      <w:r w:rsidRPr="00584516">
        <w:rPr>
          <w:sz w:val="20"/>
          <w:szCs w:val="20"/>
        </w:rPr>
        <w:t xml:space="preserve">продукта: банковская платежная </w:t>
      </w:r>
    </w:p>
    <w:p w:rsidR="000F6665" w:rsidRPr="00584516" w:rsidRDefault="000F6665" w:rsidP="000F6665">
      <w:pPr>
        <w:pStyle w:val="a6"/>
        <w:spacing w:line="230" w:lineRule="auto"/>
        <w:jc w:val="right"/>
        <w:rPr>
          <w:sz w:val="20"/>
          <w:szCs w:val="20"/>
        </w:rPr>
      </w:pPr>
      <w:r w:rsidRPr="00584516">
        <w:rPr>
          <w:sz w:val="20"/>
          <w:szCs w:val="20"/>
        </w:rPr>
        <w:t>карточка «</w:t>
      </w:r>
      <w:r w:rsidR="00DF7B28" w:rsidRPr="00584516">
        <w:rPr>
          <w:sz w:val="20"/>
          <w:szCs w:val="20"/>
          <w:lang w:val="en-US"/>
        </w:rPr>
        <w:t>ComPass</w:t>
      </w:r>
      <w:r w:rsidRPr="00584516">
        <w:rPr>
          <w:sz w:val="20"/>
          <w:szCs w:val="20"/>
        </w:rPr>
        <w:t>»</w:t>
      </w:r>
      <w:r w:rsidR="00DF7B28" w:rsidRPr="00584516">
        <w:rPr>
          <w:sz w:val="20"/>
          <w:szCs w:val="20"/>
        </w:rPr>
        <w:t xml:space="preserve"> </w:t>
      </w:r>
      <w:r w:rsidR="00671B83" w:rsidRPr="00584516">
        <w:rPr>
          <w:sz w:val="20"/>
          <w:szCs w:val="20"/>
          <w:lang w:val="en-US"/>
        </w:rPr>
        <w:t>Black</w:t>
      </w:r>
      <w:r w:rsidR="00671B83" w:rsidRPr="00584516">
        <w:rPr>
          <w:sz w:val="20"/>
          <w:szCs w:val="20"/>
        </w:rPr>
        <w:t xml:space="preserve"> </w:t>
      </w:r>
      <w:r w:rsidR="00671B83" w:rsidRPr="00584516">
        <w:rPr>
          <w:sz w:val="20"/>
          <w:szCs w:val="20"/>
          <w:lang w:val="en-US"/>
        </w:rPr>
        <w:t>Edition</w:t>
      </w:r>
      <w:r w:rsidRPr="00584516">
        <w:rPr>
          <w:sz w:val="20"/>
          <w:szCs w:val="20"/>
        </w:rPr>
        <w:t xml:space="preserve"> </w:t>
      </w:r>
    </w:p>
    <w:p w:rsidR="000F6665" w:rsidRPr="00584516" w:rsidRDefault="000F6665" w:rsidP="000F6665">
      <w:pPr>
        <w:pStyle w:val="a6"/>
        <w:spacing w:line="230" w:lineRule="auto"/>
        <w:jc w:val="right"/>
        <w:rPr>
          <w:sz w:val="20"/>
          <w:szCs w:val="20"/>
        </w:rPr>
      </w:pPr>
    </w:p>
    <w:p w:rsidR="000F6665" w:rsidRPr="00584516" w:rsidRDefault="000F6665" w:rsidP="000F6665">
      <w:pPr>
        <w:pStyle w:val="a6"/>
        <w:spacing w:line="230" w:lineRule="auto"/>
        <w:jc w:val="right"/>
        <w:rPr>
          <w:sz w:val="20"/>
          <w:szCs w:val="20"/>
        </w:rPr>
      </w:pPr>
    </w:p>
    <w:p w:rsidR="000F6665" w:rsidRPr="00584516" w:rsidRDefault="000F6665" w:rsidP="000F6665">
      <w:pPr>
        <w:pStyle w:val="a6"/>
        <w:spacing w:line="230" w:lineRule="auto"/>
        <w:jc w:val="center"/>
        <w:rPr>
          <w:bCs/>
          <w:szCs w:val="28"/>
        </w:rPr>
      </w:pPr>
      <w:r w:rsidRPr="00584516">
        <w:rPr>
          <w:szCs w:val="28"/>
        </w:rPr>
        <w:t xml:space="preserve">Описание пакета </w:t>
      </w:r>
      <w:r w:rsidR="00D32A39" w:rsidRPr="00584516">
        <w:rPr>
          <w:bCs/>
          <w:szCs w:val="28"/>
        </w:rPr>
        <w:t>«Автопомощь на дорогах «</w:t>
      </w:r>
      <w:r w:rsidRPr="00584516">
        <w:rPr>
          <w:bCs/>
          <w:szCs w:val="28"/>
        </w:rPr>
        <w:t>Безлимитный»</w:t>
      </w:r>
      <w:r w:rsidR="00D32A39" w:rsidRPr="00584516">
        <w:rPr>
          <w:bCs/>
          <w:szCs w:val="28"/>
        </w:rPr>
        <w:t>»</w:t>
      </w:r>
    </w:p>
    <w:p w:rsidR="00F77CAB" w:rsidRPr="00584516" w:rsidRDefault="00F77CAB" w:rsidP="00E828BA">
      <w:pPr>
        <w:pStyle w:val="a6"/>
        <w:ind w:firstLine="709"/>
        <w:jc w:val="both"/>
        <w:rPr>
          <w:bCs/>
          <w:szCs w:val="28"/>
        </w:rPr>
      </w:pPr>
    </w:p>
    <w:p w:rsidR="000F6665" w:rsidRPr="00584516" w:rsidRDefault="00F77CAB" w:rsidP="00E828BA">
      <w:pPr>
        <w:pStyle w:val="a6"/>
        <w:ind w:firstLine="709"/>
        <w:jc w:val="both"/>
        <w:rPr>
          <w:b/>
          <w:szCs w:val="28"/>
        </w:rPr>
      </w:pPr>
      <w:r w:rsidRPr="00584516">
        <w:rPr>
          <w:b/>
          <w:bCs/>
          <w:szCs w:val="28"/>
        </w:rPr>
        <w:t>По карточкам, выданным до 01.04.2019:</w:t>
      </w:r>
    </w:p>
    <w:p w:rsidR="000F6665" w:rsidRPr="00584516" w:rsidRDefault="00E828BA" w:rsidP="00E828BA">
      <w:pPr>
        <w:ind w:firstLine="709"/>
        <w:jc w:val="both"/>
        <w:rPr>
          <w:sz w:val="28"/>
          <w:szCs w:val="28"/>
        </w:rPr>
      </w:pPr>
      <w:r w:rsidRPr="00584516">
        <w:rPr>
          <w:sz w:val="28"/>
          <w:szCs w:val="28"/>
        </w:rPr>
        <w:t>неограниченное количеств</w:t>
      </w:r>
      <w:r w:rsidR="000F6665" w:rsidRPr="00584516">
        <w:rPr>
          <w:sz w:val="28"/>
          <w:szCs w:val="28"/>
        </w:rPr>
        <w:t xml:space="preserve">о бесплатных эвакуаций (перевозок) </w:t>
      </w:r>
      <w:r w:rsidR="00CB0DB6" w:rsidRPr="00584516">
        <w:rPr>
          <w:sz w:val="28"/>
          <w:szCs w:val="28"/>
        </w:rPr>
        <w:t>на ближайший сервисный центр или СТО (на территории Республики Беларусь)</w:t>
      </w:r>
      <w:r w:rsidR="000F6665" w:rsidRPr="00584516">
        <w:rPr>
          <w:sz w:val="28"/>
          <w:szCs w:val="28"/>
        </w:rPr>
        <w:t>;</w:t>
      </w:r>
    </w:p>
    <w:p w:rsidR="000F6665" w:rsidRPr="00584516" w:rsidRDefault="00E828BA" w:rsidP="00E828BA">
      <w:pPr>
        <w:ind w:firstLine="709"/>
        <w:jc w:val="both"/>
        <w:rPr>
          <w:sz w:val="28"/>
          <w:szCs w:val="28"/>
        </w:rPr>
      </w:pPr>
      <w:r w:rsidRPr="00584516">
        <w:rPr>
          <w:sz w:val="28"/>
          <w:szCs w:val="28"/>
        </w:rPr>
        <w:t>н</w:t>
      </w:r>
      <w:r w:rsidR="00F77CAB" w:rsidRPr="00584516">
        <w:rPr>
          <w:sz w:val="28"/>
          <w:szCs w:val="28"/>
        </w:rPr>
        <w:t xml:space="preserve">еограниченное </w:t>
      </w:r>
      <w:r w:rsidRPr="00584516">
        <w:rPr>
          <w:sz w:val="28"/>
          <w:szCs w:val="28"/>
        </w:rPr>
        <w:t xml:space="preserve">количество </w:t>
      </w:r>
      <w:r w:rsidR="000F6665" w:rsidRPr="00584516">
        <w:rPr>
          <w:sz w:val="28"/>
          <w:szCs w:val="28"/>
        </w:rPr>
        <w:t xml:space="preserve">услуг технической помощи (в областных городах Республики Беларусь + </w:t>
      </w:r>
      <w:r w:rsidR="00A92CBC" w:rsidRPr="00584516">
        <w:rPr>
          <w:sz w:val="28"/>
          <w:szCs w:val="28"/>
        </w:rPr>
        <w:t xml:space="preserve">50 </w:t>
      </w:r>
      <w:r w:rsidR="000F6665" w:rsidRPr="00584516">
        <w:rPr>
          <w:sz w:val="28"/>
          <w:szCs w:val="28"/>
        </w:rPr>
        <w:t xml:space="preserve">километровая зона вокруг них): подкачка/замена колеса при его наличии, проведение мероприятий по запуску двигателя от внешнего источника, подвоз топлива (не более 10 литров), при отсутствии его </w:t>
      </w:r>
      <w:r w:rsidR="00F77CAB" w:rsidRPr="00584516">
        <w:rPr>
          <w:sz w:val="28"/>
          <w:szCs w:val="28"/>
        </w:rPr>
        <w:t>в топливном</w:t>
      </w:r>
      <w:r w:rsidR="000F6665" w:rsidRPr="00584516">
        <w:rPr>
          <w:sz w:val="28"/>
          <w:szCs w:val="28"/>
        </w:rPr>
        <w:t xml:space="preserve"> баке, само топливо оплачивается по чеку с АЗС;</w:t>
      </w:r>
    </w:p>
    <w:p w:rsidR="00DC47B6" w:rsidRPr="00584516" w:rsidRDefault="00DC47B6" w:rsidP="00E828BA">
      <w:pPr>
        <w:ind w:firstLine="709"/>
        <w:jc w:val="both"/>
        <w:rPr>
          <w:sz w:val="28"/>
          <w:szCs w:val="28"/>
        </w:rPr>
      </w:pPr>
      <w:r w:rsidRPr="00584516">
        <w:rPr>
          <w:sz w:val="28"/>
          <w:szCs w:val="28"/>
        </w:rPr>
        <w:t>1 услуга «Уставший водитель»</w:t>
      </w:r>
      <w:r w:rsidR="002C05F6" w:rsidRPr="00584516">
        <w:rPr>
          <w:sz w:val="28"/>
          <w:szCs w:val="28"/>
        </w:rPr>
        <w:t xml:space="preserve"> (в г. Минске + 15 километровая зона вокруг него)</w:t>
      </w:r>
      <w:r w:rsidRPr="00584516">
        <w:rPr>
          <w:sz w:val="28"/>
          <w:szCs w:val="28"/>
        </w:rPr>
        <w:t>;</w:t>
      </w:r>
    </w:p>
    <w:p w:rsidR="000F6665" w:rsidRPr="00584516" w:rsidRDefault="000F6665" w:rsidP="00E828BA">
      <w:pPr>
        <w:ind w:firstLine="709"/>
        <w:jc w:val="both"/>
        <w:rPr>
          <w:sz w:val="28"/>
          <w:szCs w:val="28"/>
        </w:rPr>
      </w:pPr>
      <w:r w:rsidRPr="00584516">
        <w:rPr>
          <w:sz w:val="28"/>
          <w:szCs w:val="28"/>
        </w:rPr>
        <w:t>3 услуги эвакуации или 3 услуги технической помощи на выбор клиента (Латвия (Рига), Литва (Вильнюс), Польша (Белосток, Варшава, Краков, Гданьск)</w:t>
      </w:r>
      <w:r w:rsidR="00DC47B6" w:rsidRPr="00584516">
        <w:rPr>
          <w:sz w:val="28"/>
          <w:szCs w:val="28"/>
        </w:rPr>
        <w:t>, Российская Федерация (Москва, Санкт-Петербург)</w:t>
      </w:r>
      <w:r w:rsidRPr="00584516">
        <w:rPr>
          <w:sz w:val="28"/>
          <w:szCs w:val="28"/>
        </w:rPr>
        <w:t>: подкачка/замена колеса при его наличии, проведение мероприятий по запуску двигателя от внешнего источника, подвоз топлива (не более 10 литров);</w:t>
      </w:r>
    </w:p>
    <w:p w:rsidR="000F6665" w:rsidRPr="00584516" w:rsidRDefault="00E828BA" w:rsidP="00E828BA">
      <w:pPr>
        <w:ind w:firstLine="709"/>
        <w:jc w:val="both"/>
        <w:rPr>
          <w:sz w:val="28"/>
          <w:szCs w:val="28"/>
        </w:rPr>
      </w:pPr>
      <w:r w:rsidRPr="00584516">
        <w:rPr>
          <w:sz w:val="28"/>
          <w:szCs w:val="28"/>
        </w:rPr>
        <w:t>д</w:t>
      </w:r>
      <w:r w:rsidR="000F6665" w:rsidRPr="00584516">
        <w:rPr>
          <w:sz w:val="28"/>
          <w:szCs w:val="28"/>
        </w:rPr>
        <w:t xml:space="preserve">исконтная программа в Республике </w:t>
      </w:r>
      <w:r w:rsidR="00F77CAB" w:rsidRPr="00584516">
        <w:rPr>
          <w:sz w:val="28"/>
          <w:szCs w:val="28"/>
        </w:rPr>
        <w:t>Беларусь: предоставление</w:t>
      </w:r>
      <w:r w:rsidR="000F6665" w:rsidRPr="00584516">
        <w:rPr>
          <w:sz w:val="28"/>
          <w:szCs w:val="28"/>
        </w:rPr>
        <w:t xml:space="preserve"> скидок в размере от 1 % до   30 % на услуги </w:t>
      </w:r>
      <w:r w:rsidR="009516BB" w:rsidRPr="00584516">
        <w:rPr>
          <w:sz w:val="28"/>
          <w:szCs w:val="28"/>
        </w:rPr>
        <w:t>шиномонтажа, моек</w:t>
      </w:r>
      <w:r w:rsidR="000F6665" w:rsidRPr="00584516">
        <w:rPr>
          <w:sz w:val="28"/>
          <w:szCs w:val="28"/>
        </w:rPr>
        <w:t>, СТО, приобретение автомобильных запча</w:t>
      </w:r>
      <w:r w:rsidR="000F6665" w:rsidRPr="00584516">
        <w:rPr>
          <w:sz w:val="28"/>
          <w:szCs w:val="28"/>
          <w:lang w:val="en-US"/>
        </w:rPr>
        <w:t>c</w:t>
      </w:r>
      <w:r w:rsidR="000F6665" w:rsidRPr="00584516">
        <w:rPr>
          <w:sz w:val="28"/>
          <w:szCs w:val="28"/>
        </w:rPr>
        <w:t xml:space="preserve">тей; </w:t>
      </w:r>
    </w:p>
    <w:p w:rsidR="000F6665" w:rsidRPr="00584516" w:rsidRDefault="00E828BA" w:rsidP="00E828BA">
      <w:pPr>
        <w:widowControl w:val="0"/>
        <w:shd w:val="clear" w:color="auto" w:fill="FFFFFF"/>
        <w:tabs>
          <w:tab w:val="left" w:pos="518"/>
        </w:tabs>
        <w:autoSpaceDE w:val="0"/>
        <w:autoSpaceDN w:val="0"/>
        <w:adjustRightInd w:val="0"/>
        <w:ind w:firstLine="709"/>
        <w:jc w:val="both"/>
        <w:rPr>
          <w:sz w:val="28"/>
          <w:szCs w:val="28"/>
        </w:rPr>
      </w:pPr>
      <w:r w:rsidRPr="00584516">
        <w:rPr>
          <w:sz w:val="28"/>
          <w:szCs w:val="28"/>
        </w:rPr>
        <w:t>д</w:t>
      </w:r>
      <w:r w:rsidR="000F6665" w:rsidRPr="00584516">
        <w:rPr>
          <w:sz w:val="28"/>
          <w:szCs w:val="28"/>
        </w:rPr>
        <w:t>исконтная программа за рубежом Show your card!</w:t>
      </w:r>
      <w:r w:rsidRPr="00584516">
        <w:rPr>
          <w:sz w:val="28"/>
          <w:szCs w:val="28"/>
        </w:rPr>
        <w:t>:</w:t>
      </w:r>
      <w:r w:rsidR="000F6665" w:rsidRPr="00584516">
        <w:rPr>
          <w:sz w:val="28"/>
          <w:szCs w:val="28"/>
        </w:rPr>
        <w:t xml:space="preserve"> </w:t>
      </w:r>
      <w:r w:rsidRPr="00584516">
        <w:rPr>
          <w:sz w:val="28"/>
          <w:szCs w:val="28"/>
        </w:rPr>
        <w:t>предоставление скидок</w:t>
      </w:r>
      <w:r w:rsidR="000F6665" w:rsidRPr="00584516">
        <w:rPr>
          <w:sz w:val="28"/>
          <w:szCs w:val="28"/>
        </w:rPr>
        <w:t xml:space="preserve"> по всей Европе </w:t>
      </w:r>
      <w:r w:rsidR="000F6665" w:rsidRPr="00584516">
        <w:rPr>
          <w:spacing w:val="-1"/>
          <w:sz w:val="28"/>
          <w:szCs w:val="28"/>
        </w:rPr>
        <w:t xml:space="preserve">(музей мадам Тюссо, аквапарки Испании, </w:t>
      </w:r>
      <w:r w:rsidR="000F6665" w:rsidRPr="00584516">
        <w:rPr>
          <w:spacing w:val="-1"/>
          <w:sz w:val="28"/>
          <w:szCs w:val="28"/>
          <w:lang w:val="en-US"/>
        </w:rPr>
        <w:t>Hard</w:t>
      </w:r>
      <w:r w:rsidR="000F6665" w:rsidRPr="00584516">
        <w:rPr>
          <w:spacing w:val="-1"/>
          <w:sz w:val="28"/>
          <w:szCs w:val="28"/>
        </w:rPr>
        <w:t xml:space="preserve"> </w:t>
      </w:r>
      <w:r w:rsidR="000F6665" w:rsidRPr="00584516">
        <w:rPr>
          <w:spacing w:val="-1"/>
          <w:sz w:val="28"/>
          <w:szCs w:val="28"/>
          <w:lang w:val="en-US"/>
        </w:rPr>
        <w:t>Rock</w:t>
      </w:r>
      <w:r w:rsidR="000F6665" w:rsidRPr="00584516">
        <w:rPr>
          <w:spacing w:val="-1"/>
          <w:sz w:val="28"/>
          <w:szCs w:val="28"/>
        </w:rPr>
        <w:t xml:space="preserve"> </w:t>
      </w:r>
      <w:r w:rsidR="000F6665" w:rsidRPr="00584516">
        <w:rPr>
          <w:spacing w:val="-1"/>
          <w:sz w:val="28"/>
          <w:szCs w:val="28"/>
          <w:lang w:val="en-US"/>
        </w:rPr>
        <w:t>Cafe</w:t>
      </w:r>
      <w:r w:rsidR="000F6665" w:rsidRPr="00584516">
        <w:rPr>
          <w:spacing w:val="-1"/>
          <w:sz w:val="28"/>
          <w:szCs w:val="28"/>
        </w:rPr>
        <w:t xml:space="preserve"> и множество других достоприме</w:t>
      </w:r>
      <w:r w:rsidR="000F6665" w:rsidRPr="00584516">
        <w:rPr>
          <w:spacing w:val="-1"/>
          <w:sz w:val="28"/>
          <w:szCs w:val="28"/>
        </w:rPr>
        <w:softHyphen/>
      </w:r>
      <w:r w:rsidR="000F6665" w:rsidRPr="00584516">
        <w:rPr>
          <w:sz w:val="28"/>
          <w:szCs w:val="28"/>
        </w:rPr>
        <w:t>чательностей);</w:t>
      </w:r>
    </w:p>
    <w:p w:rsidR="000F6665" w:rsidRPr="00584516" w:rsidRDefault="00E828BA" w:rsidP="00E828BA">
      <w:pPr>
        <w:ind w:firstLine="709"/>
        <w:jc w:val="both"/>
        <w:rPr>
          <w:sz w:val="28"/>
          <w:szCs w:val="28"/>
        </w:rPr>
      </w:pPr>
      <w:r w:rsidRPr="00584516">
        <w:rPr>
          <w:sz w:val="28"/>
          <w:szCs w:val="28"/>
        </w:rPr>
        <w:t>и</w:t>
      </w:r>
      <w:r w:rsidR="000F6665" w:rsidRPr="00584516">
        <w:rPr>
          <w:sz w:val="28"/>
          <w:szCs w:val="28"/>
        </w:rPr>
        <w:t xml:space="preserve">нформационная поддержка (по вопросам приобретения автозапчастей, стоимости топлива, в том числе и в </w:t>
      </w:r>
      <w:r w:rsidR="00F77CAB" w:rsidRPr="00584516">
        <w:rPr>
          <w:sz w:val="28"/>
          <w:szCs w:val="28"/>
        </w:rPr>
        <w:t>Европе, контактной</w:t>
      </w:r>
      <w:r w:rsidR="000F6665" w:rsidRPr="00584516">
        <w:rPr>
          <w:sz w:val="28"/>
          <w:szCs w:val="28"/>
        </w:rPr>
        <w:t xml:space="preserve"> </w:t>
      </w:r>
      <w:r w:rsidR="00F77CAB" w:rsidRPr="00584516">
        <w:rPr>
          <w:sz w:val="28"/>
          <w:szCs w:val="28"/>
        </w:rPr>
        <w:t>информации и</w:t>
      </w:r>
      <w:r w:rsidR="000F6665" w:rsidRPr="00584516">
        <w:rPr>
          <w:sz w:val="28"/>
          <w:szCs w:val="28"/>
        </w:rPr>
        <w:t xml:space="preserve"> режиме работы АЗС, СТО, сервисных центров, первичная консультация при наступлении страхового случая</w:t>
      </w:r>
      <w:r w:rsidRPr="00584516">
        <w:rPr>
          <w:sz w:val="28"/>
          <w:szCs w:val="28"/>
        </w:rPr>
        <w:t>, вызов на место ДТП ГАИ, службы</w:t>
      </w:r>
      <w:r w:rsidR="000F6665" w:rsidRPr="00584516">
        <w:rPr>
          <w:sz w:val="28"/>
          <w:szCs w:val="28"/>
        </w:rPr>
        <w:t xml:space="preserve"> скорой медицинской помощи, предоставление информации об очередях на пограничных переходах Республики Беларусь, консультация по вопросам страхования);</w:t>
      </w:r>
    </w:p>
    <w:p w:rsidR="000F6665" w:rsidRPr="00584516" w:rsidRDefault="00E828BA" w:rsidP="00E828BA">
      <w:pPr>
        <w:ind w:firstLine="709"/>
        <w:jc w:val="both"/>
        <w:rPr>
          <w:sz w:val="28"/>
          <w:szCs w:val="28"/>
        </w:rPr>
      </w:pPr>
      <w:r w:rsidRPr="00584516">
        <w:rPr>
          <w:sz w:val="28"/>
          <w:szCs w:val="28"/>
        </w:rPr>
        <w:t>к</w:t>
      </w:r>
      <w:r w:rsidR="000F6665" w:rsidRPr="00584516">
        <w:rPr>
          <w:sz w:val="28"/>
          <w:szCs w:val="28"/>
        </w:rPr>
        <w:t xml:space="preserve">онсультация инженера- механика при наличии такой возможности. </w:t>
      </w:r>
    </w:p>
    <w:p w:rsidR="00724851" w:rsidRPr="00584516" w:rsidRDefault="000F6665" w:rsidP="00724851">
      <w:pPr>
        <w:shd w:val="clear" w:color="auto" w:fill="FFFFFF"/>
        <w:tabs>
          <w:tab w:val="num" w:pos="0"/>
        </w:tabs>
        <w:ind w:firstLine="709"/>
        <w:jc w:val="both"/>
        <w:textAlignment w:val="baseline"/>
        <w:rPr>
          <w:sz w:val="28"/>
          <w:szCs w:val="28"/>
        </w:rPr>
      </w:pPr>
      <w:r w:rsidRPr="00584516">
        <w:rPr>
          <w:sz w:val="28"/>
          <w:szCs w:val="28"/>
        </w:rPr>
        <w:t>Консультация проводится по следующи</w:t>
      </w:r>
      <w:r w:rsidR="00724851" w:rsidRPr="00584516">
        <w:rPr>
          <w:sz w:val="28"/>
          <w:szCs w:val="28"/>
        </w:rPr>
        <w:t>м вопросам:</w:t>
      </w:r>
    </w:p>
    <w:p w:rsidR="00724851" w:rsidRPr="00584516" w:rsidRDefault="000F6665" w:rsidP="00724851">
      <w:pPr>
        <w:shd w:val="clear" w:color="auto" w:fill="FFFFFF"/>
        <w:tabs>
          <w:tab w:val="num" w:pos="0"/>
        </w:tabs>
        <w:ind w:firstLine="709"/>
        <w:jc w:val="both"/>
        <w:textAlignment w:val="baseline"/>
        <w:rPr>
          <w:sz w:val="28"/>
          <w:szCs w:val="28"/>
        </w:rPr>
      </w:pPr>
      <w:r w:rsidRPr="00584516">
        <w:rPr>
          <w:sz w:val="28"/>
          <w:szCs w:val="28"/>
        </w:rPr>
        <w:t>- неполадки в работе сигнализации;</w:t>
      </w:r>
    </w:p>
    <w:p w:rsidR="00724851" w:rsidRPr="00584516" w:rsidRDefault="000F6665" w:rsidP="00724851">
      <w:pPr>
        <w:shd w:val="clear" w:color="auto" w:fill="FFFFFF"/>
        <w:tabs>
          <w:tab w:val="num" w:pos="0"/>
        </w:tabs>
        <w:ind w:firstLine="709"/>
        <w:jc w:val="both"/>
        <w:textAlignment w:val="baseline"/>
        <w:rPr>
          <w:sz w:val="28"/>
          <w:szCs w:val="28"/>
        </w:rPr>
      </w:pPr>
      <w:r w:rsidRPr="00584516">
        <w:rPr>
          <w:sz w:val="28"/>
          <w:szCs w:val="28"/>
        </w:rPr>
        <w:t>- замена тормозных колодок, свечей;</w:t>
      </w:r>
    </w:p>
    <w:p w:rsidR="00724851" w:rsidRPr="00584516" w:rsidRDefault="000F6665" w:rsidP="00724851">
      <w:pPr>
        <w:shd w:val="clear" w:color="auto" w:fill="FFFFFF"/>
        <w:tabs>
          <w:tab w:val="num" w:pos="0"/>
        </w:tabs>
        <w:ind w:firstLine="709"/>
        <w:jc w:val="both"/>
        <w:textAlignment w:val="baseline"/>
        <w:rPr>
          <w:sz w:val="28"/>
          <w:szCs w:val="28"/>
        </w:rPr>
      </w:pPr>
      <w:r w:rsidRPr="00584516">
        <w:rPr>
          <w:sz w:val="28"/>
          <w:szCs w:val="28"/>
        </w:rPr>
        <w:t>- разблокировка АКПП;</w:t>
      </w:r>
    </w:p>
    <w:p w:rsidR="000F6665" w:rsidRPr="00584516" w:rsidRDefault="000F6665" w:rsidP="00724851">
      <w:pPr>
        <w:shd w:val="clear" w:color="auto" w:fill="FFFFFF"/>
        <w:tabs>
          <w:tab w:val="num" w:pos="0"/>
        </w:tabs>
        <w:ind w:firstLine="709"/>
        <w:jc w:val="both"/>
        <w:textAlignment w:val="baseline"/>
        <w:rPr>
          <w:sz w:val="28"/>
          <w:szCs w:val="28"/>
        </w:rPr>
      </w:pPr>
      <w:r w:rsidRPr="00584516">
        <w:rPr>
          <w:sz w:val="28"/>
          <w:szCs w:val="28"/>
        </w:rPr>
        <w:t>- разблокировка руля.</w:t>
      </w:r>
    </w:p>
    <w:p w:rsidR="000F6665" w:rsidRPr="00584516" w:rsidRDefault="00E828BA" w:rsidP="00E828BA">
      <w:pPr>
        <w:ind w:firstLine="709"/>
        <w:jc w:val="both"/>
        <w:rPr>
          <w:sz w:val="28"/>
          <w:szCs w:val="28"/>
        </w:rPr>
      </w:pPr>
      <w:r w:rsidRPr="00584516">
        <w:rPr>
          <w:sz w:val="28"/>
          <w:szCs w:val="28"/>
        </w:rPr>
        <w:t>с</w:t>
      </w:r>
      <w:r w:rsidR="000F6665" w:rsidRPr="00584516">
        <w:rPr>
          <w:sz w:val="28"/>
          <w:szCs w:val="28"/>
        </w:rPr>
        <w:t>кидка на иные услуги Компании и дополнительный километраж в размере 5 %.</w:t>
      </w:r>
    </w:p>
    <w:p w:rsidR="000F6665" w:rsidRPr="00584516" w:rsidRDefault="000F6665" w:rsidP="00E828BA">
      <w:pPr>
        <w:ind w:firstLine="709"/>
        <w:jc w:val="both"/>
        <w:rPr>
          <w:sz w:val="28"/>
          <w:szCs w:val="28"/>
        </w:rPr>
      </w:pPr>
    </w:p>
    <w:p w:rsidR="000F6665" w:rsidRPr="00584516" w:rsidRDefault="000F6665" w:rsidP="00E828BA">
      <w:pPr>
        <w:tabs>
          <w:tab w:val="num" w:pos="0"/>
        </w:tabs>
        <w:ind w:firstLine="709"/>
        <w:jc w:val="both"/>
        <w:rPr>
          <w:sz w:val="28"/>
          <w:szCs w:val="28"/>
        </w:rPr>
      </w:pPr>
      <w:r w:rsidRPr="00584516">
        <w:rPr>
          <w:sz w:val="28"/>
          <w:szCs w:val="28"/>
        </w:rPr>
        <w:t>Примечания:</w:t>
      </w:r>
    </w:p>
    <w:p w:rsidR="000F6665" w:rsidRPr="00584516" w:rsidRDefault="000F6665" w:rsidP="00E828BA">
      <w:pPr>
        <w:widowControl w:val="0"/>
        <w:numPr>
          <w:ilvl w:val="0"/>
          <w:numId w:val="26"/>
        </w:numPr>
        <w:tabs>
          <w:tab w:val="clear" w:pos="720"/>
          <w:tab w:val="num" w:pos="0"/>
        </w:tabs>
        <w:autoSpaceDE w:val="0"/>
        <w:autoSpaceDN w:val="0"/>
        <w:adjustRightInd w:val="0"/>
        <w:ind w:left="0" w:firstLine="709"/>
        <w:jc w:val="both"/>
        <w:rPr>
          <w:sz w:val="28"/>
          <w:szCs w:val="28"/>
        </w:rPr>
      </w:pPr>
      <w:r w:rsidRPr="00584516">
        <w:rPr>
          <w:sz w:val="28"/>
          <w:szCs w:val="28"/>
        </w:rPr>
        <w:t xml:space="preserve">Все услуги предоставляются в присутствии держателя карты </w:t>
      </w:r>
      <w:r w:rsidRPr="00584516">
        <w:rPr>
          <w:sz w:val="28"/>
          <w:szCs w:val="28"/>
        </w:rPr>
        <w:lastRenderedPageBreak/>
        <w:t>технического ассистанса при предъявлении действующей карты</w:t>
      </w:r>
      <w:r w:rsidR="00A92CBC" w:rsidRPr="00584516">
        <w:rPr>
          <w:sz w:val="28"/>
          <w:szCs w:val="28"/>
        </w:rPr>
        <w:t xml:space="preserve"> (или её цифрового носителя в мобильном приложении)</w:t>
      </w:r>
      <w:r w:rsidRPr="00584516">
        <w:rPr>
          <w:sz w:val="28"/>
          <w:szCs w:val="28"/>
        </w:rPr>
        <w:t>, действующего водительского удостоверения, свидетельства о регистрации транспортного средства, талона о прохождении государственного технического осмотра</w:t>
      </w:r>
      <w:r w:rsidR="00DC47B6" w:rsidRPr="00584516">
        <w:rPr>
          <w:sz w:val="28"/>
          <w:szCs w:val="28"/>
        </w:rPr>
        <w:t xml:space="preserve"> данного транспортного средства</w:t>
      </w:r>
      <w:r w:rsidRPr="00584516">
        <w:rPr>
          <w:sz w:val="28"/>
          <w:szCs w:val="28"/>
        </w:rPr>
        <w:t>.</w:t>
      </w:r>
    </w:p>
    <w:p w:rsidR="000F6665" w:rsidRPr="00584516" w:rsidRDefault="000F6665" w:rsidP="00E828BA">
      <w:pPr>
        <w:widowControl w:val="0"/>
        <w:numPr>
          <w:ilvl w:val="0"/>
          <w:numId w:val="26"/>
        </w:numPr>
        <w:tabs>
          <w:tab w:val="clear" w:pos="720"/>
          <w:tab w:val="num" w:pos="0"/>
        </w:tabs>
        <w:autoSpaceDE w:val="0"/>
        <w:autoSpaceDN w:val="0"/>
        <w:adjustRightInd w:val="0"/>
        <w:ind w:left="0" w:firstLine="709"/>
        <w:jc w:val="both"/>
        <w:rPr>
          <w:sz w:val="28"/>
          <w:szCs w:val="28"/>
        </w:rPr>
      </w:pPr>
      <w:r w:rsidRPr="00584516">
        <w:rPr>
          <w:sz w:val="28"/>
          <w:szCs w:val="28"/>
        </w:rPr>
        <w:t xml:space="preserve">Услуги организовываются только в </w:t>
      </w:r>
      <w:r w:rsidR="000117DD" w:rsidRPr="00584516">
        <w:rPr>
          <w:sz w:val="28"/>
          <w:szCs w:val="28"/>
        </w:rPr>
        <w:t>отношении тех</w:t>
      </w:r>
      <w:r w:rsidRPr="00584516">
        <w:rPr>
          <w:sz w:val="28"/>
          <w:szCs w:val="28"/>
        </w:rPr>
        <w:t xml:space="preserve"> транспортных </w:t>
      </w:r>
      <w:r w:rsidR="000117DD" w:rsidRPr="00584516">
        <w:rPr>
          <w:sz w:val="28"/>
          <w:szCs w:val="28"/>
        </w:rPr>
        <w:t>средств, информация о</w:t>
      </w:r>
      <w:r w:rsidRPr="00584516">
        <w:rPr>
          <w:sz w:val="28"/>
          <w:szCs w:val="28"/>
        </w:rPr>
        <w:t xml:space="preserve"> которых была передана Компании. В случае если транспортное средство, в отношении которого была выдана карточка технического ассистанса, было продано/уничтожено и приобретено другое, держатель карты должен проинформировать Исполнителя о данном изменении незамедлительно. В противном случае, услуги технического ассистанса организовываться не будут.</w:t>
      </w:r>
    </w:p>
    <w:p w:rsidR="000F6665" w:rsidRPr="00584516" w:rsidRDefault="000F6665" w:rsidP="00E828BA">
      <w:pPr>
        <w:widowControl w:val="0"/>
        <w:numPr>
          <w:ilvl w:val="0"/>
          <w:numId w:val="26"/>
        </w:numPr>
        <w:tabs>
          <w:tab w:val="clear" w:pos="720"/>
          <w:tab w:val="num" w:pos="0"/>
        </w:tabs>
        <w:autoSpaceDE w:val="0"/>
        <w:autoSpaceDN w:val="0"/>
        <w:adjustRightInd w:val="0"/>
        <w:ind w:left="0" w:firstLine="709"/>
        <w:jc w:val="both"/>
        <w:rPr>
          <w:sz w:val="28"/>
          <w:szCs w:val="28"/>
        </w:rPr>
      </w:pPr>
      <w:r w:rsidRPr="00584516">
        <w:rPr>
          <w:sz w:val="28"/>
          <w:szCs w:val="28"/>
        </w:rPr>
        <w:t xml:space="preserve">В случае необходимости предоставления услуг за пределами зоны покрытия (областные города + </w:t>
      </w:r>
      <w:r w:rsidR="00A92CBC" w:rsidRPr="00584516">
        <w:rPr>
          <w:sz w:val="28"/>
          <w:szCs w:val="28"/>
        </w:rPr>
        <w:t xml:space="preserve">50 </w:t>
      </w:r>
      <w:r w:rsidR="00E828BA" w:rsidRPr="00584516">
        <w:rPr>
          <w:sz w:val="28"/>
          <w:szCs w:val="28"/>
        </w:rPr>
        <w:t>километровая зона</w:t>
      </w:r>
      <w:r w:rsidRPr="00584516">
        <w:rPr>
          <w:sz w:val="28"/>
          <w:szCs w:val="28"/>
        </w:rPr>
        <w:t xml:space="preserve"> вокруг них), держатель карты оплачивает стоимость километража самостоятельно в соответствии с действующими тарифами на услуги Компании с учетом скидки в размере 5%, а также стоимость проезда по платным участкам дорог, установленным в Республике Беларусь. </w:t>
      </w:r>
    </w:p>
    <w:p w:rsidR="000F6665" w:rsidRPr="00584516" w:rsidRDefault="000F6665" w:rsidP="00E828BA">
      <w:pPr>
        <w:widowControl w:val="0"/>
        <w:numPr>
          <w:ilvl w:val="0"/>
          <w:numId w:val="26"/>
        </w:numPr>
        <w:tabs>
          <w:tab w:val="clear" w:pos="720"/>
          <w:tab w:val="num" w:pos="0"/>
        </w:tabs>
        <w:autoSpaceDE w:val="0"/>
        <w:autoSpaceDN w:val="0"/>
        <w:adjustRightInd w:val="0"/>
        <w:ind w:left="0" w:firstLine="709"/>
        <w:jc w:val="both"/>
        <w:rPr>
          <w:sz w:val="28"/>
          <w:szCs w:val="28"/>
        </w:rPr>
      </w:pPr>
      <w:r w:rsidRPr="00584516">
        <w:rPr>
          <w:sz w:val="28"/>
          <w:szCs w:val="28"/>
        </w:rPr>
        <w:t>Услуги технического ассистанса не будут организовываться в следующих случаях:</w:t>
      </w:r>
    </w:p>
    <w:p w:rsidR="000F6665" w:rsidRPr="00584516" w:rsidRDefault="00E828BA" w:rsidP="00E828BA">
      <w:pPr>
        <w:widowControl w:val="0"/>
        <w:tabs>
          <w:tab w:val="num" w:pos="1440"/>
        </w:tabs>
        <w:autoSpaceDE w:val="0"/>
        <w:autoSpaceDN w:val="0"/>
        <w:adjustRightInd w:val="0"/>
        <w:ind w:firstLine="709"/>
        <w:jc w:val="both"/>
        <w:rPr>
          <w:sz w:val="28"/>
          <w:szCs w:val="28"/>
        </w:rPr>
      </w:pPr>
      <w:r w:rsidRPr="00584516">
        <w:rPr>
          <w:sz w:val="28"/>
          <w:szCs w:val="28"/>
        </w:rPr>
        <w:t>и</w:t>
      </w:r>
      <w:r w:rsidR="000F6665" w:rsidRPr="00584516">
        <w:rPr>
          <w:sz w:val="28"/>
          <w:szCs w:val="28"/>
        </w:rPr>
        <w:t xml:space="preserve">стек срок действия </w:t>
      </w:r>
      <w:r w:rsidR="00DC47B6" w:rsidRPr="00584516">
        <w:rPr>
          <w:sz w:val="28"/>
          <w:szCs w:val="28"/>
        </w:rPr>
        <w:t>пакета услуг</w:t>
      </w:r>
      <w:r w:rsidR="000F6665" w:rsidRPr="00584516">
        <w:rPr>
          <w:sz w:val="28"/>
          <w:szCs w:val="28"/>
        </w:rPr>
        <w:t>;</w:t>
      </w:r>
    </w:p>
    <w:p w:rsidR="000F6665" w:rsidRPr="00584516" w:rsidRDefault="00E828BA" w:rsidP="00E828BA">
      <w:pPr>
        <w:widowControl w:val="0"/>
        <w:tabs>
          <w:tab w:val="num" w:pos="1440"/>
        </w:tabs>
        <w:autoSpaceDE w:val="0"/>
        <w:autoSpaceDN w:val="0"/>
        <w:adjustRightInd w:val="0"/>
        <w:ind w:firstLine="709"/>
        <w:jc w:val="both"/>
        <w:rPr>
          <w:sz w:val="28"/>
          <w:szCs w:val="28"/>
        </w:rPr>
      </w:pPr>
      <w:r w:rsidRPr="00584516">
        <w:rPr>
          <w:sz w:val="28"/>
          <w:szCs w:val="28"/>
        </w:rPr>
        <w:t>н</w:t>
      </w:r>
      <w:r w:rsidR="000F6665" w:rsidRPr="00584516">
        <w:rPr>
          <w:sz w:val="28"/>
          <w:szCs w:val="28"/>
        </w:rPr>
        <w:t xml:space="preserve">ет информации о транспортном </w:t>
      </w:r>
      <w:r w:rsidR="000117DD" w:rsidRPr="00584516">
        <w:rPr>
          <w:sz w:val="28"/>
          <w:szCs w:val="28"/>
        </w:rPr>
        <w:t>средстве, в</w:t>
      </w:r>
      <w:r w:rsidR="000F6665" w:rsidRPr="00584516">
        <w:rPr>
          <w:sz w:val="28"/>
          <w:szCs w:val="28"/>
        </w:rPr>
        <w:t xml:space="preserve"> отношении </w:t>
      </w:r>
      <w:r w:rsidR="000117DD" w:rsidRPr="00584516">
        <w:rPr>
          <w:sz w:val="28"/>
          <w:szCs w:val="28"/>
        </w:rPr>
        <w:t>которого организуются</w:t>
      </w:r>
      <w:r w:rsidR="000F6665" w:rsidRPr="00584516">
        <w:rPr>
          <w:sz w:val="28"/>
          <w:szCs w:val="28"/>
        </w:rPr>
        <w:t xml:space="preserve"> услуги;</w:t>
      </w:r>
    </w:p>
    <w:p w:rsidR="000F6665" w:rsidRPr="00584516" w:rsidRDefault="00E828BA" w:rsidP="00E828BA">
      <w:pPr>
        <w:widowControl w:val="0"/>
        <w:tabs>
          <w:tab w:val="num" w:pos="1440"/>
        </w:tabs>
        <w:autoSpaceDE w:val="0"/>
        <w:autoSpaceDN w:val="0"/>
        <w:adjustRightInd w:val="0"/>
        <w:ind w:firstLine="709"/>
        <w:jc w:val="both"/>
        <w:rPr>
          <w:sz w:val="28"/>
          <w:szCs w:val="28"/>
        </w:rPr>
      </w:pPr>
      <w:r w:rsidRPr="00584516">
        <w:rPr>
          <w:spacing w:val="-1"/>
          <w:sz w:val="28"/>
          <w:szCs w:val="28"/>
        </w:rPr>
        <w:t>в</w:t>
      </w:r>
      <w:r w:rsidR="000F6665" w:rsidRPr="00584516">
        <w:rPr>
          <w:spacing w:val="-1"/>
          <w:sz w:val="28"/>
          <w:szCs w:val="28"/>
        </w:rPr>
        <w:t xml:space="preserve"> отношении транспортного средства, которое характеризуется как «гоночное» и/или используется в спортивн</w:t>
      </w:r>
      <w:r w:rsidRPr="00584516">
        <w:rPr>
          <w:spacing w:val="-1"/>
          <w:sz w:val="28"/>
          <w:szCs w:val="28"/>
        </w:rPr>
        <w:t>ых и иных подобных мероприятиях,</w:t>
      </w:r>
      <w:r w:rsidR="000F6665" w:rsidRPr="00584516">
        <w:rPr>
          <w:spacing w:val="-1"/>
          <w:sz w:val="28"/>
          <w:szCs w:val="28"/>
        </w:rPr>
        <w:t xml:space="preserve"> с момента выпуска которого прошло более 30 лет;</w:t>
      </w:r>
    </w:p>
    <w:p w:rsidR="000F6665" w:rsidRPr="00584516" w:rsidRDefault="00E828BA" w:rsidP="00E828BA">
      <w:pPr>
        <w:widowControl w:val="0"/>
        <w:tabs>
          <w:tab w:val="num" w:pos="1440"/>
        </w:tabs>
        <w:autoSpaceDE w:val="0"/>
        <w:autoSpaceDN w:val="0"/>
        <w:adjustRightInd w:val="0"/>
        <w:ind w:firstLine="709"/>
        <w:jc w:val="both"/>
        <w:rPr>
          <w:sz w:val="28"/>
          <w:szCs w:val="28"/>
        </w:rPr>
      </w:pPr>
      <w:r w:rsidRPr="00584516">
        <w:rPr>
          <w:sz w:val="28"/>
          <w:szCs w:val="28"/>
        </w:rPr>
        <w:t>н</w:t>
      </w:r>
      <w:r w:rsidR="000F6665" w:rsidRPr="00584516">
        <w:rPr>
          <w:sz w:val="28"/>
          <w:szCs w:val="28"/>
        </w:rPr>
        <w:t>ет доступа или доступ сильно ограничен к транспортному средству, что делает оказание услуг невозможным;</w:t>
      </w:r>
    </w:p>
    <w:p w:rsidR="000F6665" w:rsidRPr="00584516" w:rsidRDefault="00E828BA" w:rsidP="00E828BA">
      <w:pPr>
        <w:widowControl w:val="0"/>
        <w:tabs>
          <w:tab w:val="num" w:pos="1440"/>
        </w:tabs>
        <w:autoSpaceDE w:val="0"/>
        <w:autoSpaceDN w:val="0"/>
        <w:adjustRightInd w:val="0"/>
        <w:ind w:firstLine="709"/>
        <w:jc w:val="both"/>
        <w:rPr>
          <w:sz w:val="28"/>
          <w:szCs w:val="28"/>
        </w:rPr>
      </w:pPr>
      <w:r w:rsidRPr="00584516">
        <w:rPr>
          <w:sz w:val="28"/>
          <w:szCs w:val="28"/>
        </w:rPr>
        <w:t>п</w:t>
      </w:r>
      <w:r w:rsidR="000F6665" w:rsidRPr="00584516">
        <w:rPr>
          <w:sz w:val="28"/>
          <w:szCs w:val="28"/>
        </w:rPr>
        <w:t xml:space="preserve">ротивоправных и/или </w:t>
      </w:r>
      <w:r w:rsidRPr="00584516">
        <w:rPr>
          <w:sz w:val="28"/>
          <w:szCs w:val="28"/>
        </w:rPr>
        <w:t>умышленных действий</w:t>
      </w:r>
      <w:r w:rsidR="000F6665" w:rsidRPr="00584516">
        <w:rPr>
          <w:sz w:val="28"/>
          <w:szCs w:val="28"/>
        </w:rPr>
        <w:t xml:space="preserve"> клиентов Банка;</w:t>
      </w:r>
    </w:p>
    <w:p w:rsidR="000F6665" w:rsidRPr="00584516" w:rsidRDefault="00E828BA" w:rsidP="00E828BA">
      <w:pPr>
        <w:widowControl w:val="0"/>
        <w:tabs>
          <w:tab w:val="num" w:pos="1440"/>
        </w:tabs>
        <w:autoSpaceDE w:val="0"/>
        <w:autoSpaceDN w:val="0"/>
        <w:adjustRightInd w:val="0"/>
        <w:ind w:firstLine="709"/>
        <w:jc w:val="both"/>
        <w:rPr>
          <w:sz w:val="28"/>
          <w:szCs w:val="28"/>
        </w:rPr>
      </w:pPr>
      <w:r w:rsidRPr="00584516">
        <w:rPr>
          <w:sz w:val="28"/>
          <w:szCs w:val="28"/>
        </w:rPr>
        <w:t>п</w:t>
      </w:r>
      <w:r w:rsidR="000F6665" w:rsidRPr="00584516">
        <w:rPr>
          <w:sz w:val="28"/>
          <w:szCs w:val="28"/>
        </w:rPr>
        <w:t>о требованию уполномоченных должностных лиц.</w:t>
      </w:r>
    </w:p>
    <w:p w:rsidR="009516BB" w:rsidRPr="00584516" w:rsidRDefault="009516BB" w:rsidP="009516BB">
      <w:pPr>
        <w:widowControl w:val="0"/>
        <w:tabs>
          <w:tab w:val="num" w:pos="1440"/>
        </w:tabs>
        <w:autoSpaceDE w:val="0"/>
        <w:autoSpaceDN w:val="0"/>
        <w:adjustRightInd w:val="0"/>
        <w:ind w:left="567"/>
        <w:jc w:val="both"/>
        <w:rPr>
          <w:sz w:val="28"/>
          <w:szCs w:val="28"/>
        </w:rPr>
      </w:pPr>
    </w:p>
    <w:p w:rsidR="00F77CAB" w:rsidRPr="00584516" w:rsidRDefault="00F77CAB" w:rsidP="00DA6660">
      <w:pPr>
        <w:ind w:firstLine="709"/>
        <w:jc w:val="both"/>
        <w:rPr>
          <w:b/>
          <w:sz w:val="28"/>
          <w:szCs w:val="28"/>
        </w:rPr>
      </w:pPr>
      <w:r w:rsidRPr="00584516">
        <w:rPr>
          <w:b/>
          <w:sz w:val="28"/>
          <w:szCs w:val="28"/>
        </w:rPr>
        <w:t>По картам, выданным с 01.04.2019 г.:</w:t>
      </w:r>
    </w:p>
    <w:p w:rsidR="00F77CAB" w:rsidRPr="00584516" w:rsidRDefault="00E828BA" w:rsidP="00DA6660">
      <w:pPr>
        <w:ind w:firstLine="709"/>
        <w:jc w:val="both"/>
        <w:rPr>
          <w:sz w:val="28"/>
          <w:szCs w:val="28"/>
        </w:rPr>
      </w:pPr>
      <w:r w:rsidRPr="00584516">
        <w:rPr>
          <w:sz w:val="28"/>
          <w:szCs w:val="28"/>
        </w:rPr>
        <w:t>н</w:t>
      </w:r>
      <w:r w:rsidR="00F77CAB" w:rsidRPr="00584516">
        <w:rPr>
          <w:sz w:val="28"/>
          <w:szCs w:val="28"/>
        </w:rPr>
        <w:t>еограниченное кол-во бесплатных эвакуаций (перевозок) на ближайший сервисный центр или СТО (на территории Республики Беларусь);</w:t>
      </w:r>
    </w:p>
    <w:p w:rsidR="00F77CAB" w:rsidRPr="00584516" w:rsidRDefault="00E828BA" w:rsidP="00DA6660">
      <w:pPr>
        <w:ind w:firstLine="709"/>
        <w:jc w:val="both"/>
        <w:rPr>
          <w:sz w:val="28"/>
          <w:szCs w:val="28"/>
        </w:rPr>
      </w:pPr>
      <w:r w:rsidRPr="00584516">
        <w:rPr>
          <w:sz w:val="28"/>
          <w:szCs w:val="28"/>
        </w:rPr>
        <w:t>н</w:t>
      </w:r>
      <w:r w:rsidR="009516BB" w:rsidRPr="00584516">
        <w:rPr>
          <w:sz w:val="28"/>
          <w:szCs w:val="28"/>
        </w:rPr>
        <w:t>еограниченное кол</w:t>
      </w:r>
      <w:r w:rsidR="00F77CAB" w:rsidRPr="00584516">
        <w:rPr>
          <w:sz w:val="28"/>
          <w:szCs w:val="28"/>
        </w:rPr>
        <w:t>-во услуг технической помощи на выбор (</w:t>
      </w:r>
      <w:r w:rsidR="00FC45C0" w:rsidRPr="00584516">
        <w:rPr>
          <w:sz w:val="28"/>
          <w:szCs w:val="28"/>
          <w:lang w:eastAsia="ar-SA"/>
        </w:rPr>
        <w:t>список городов</w:t>
      </w:r>
      <w:r w:rsidR="00FC45C0" w:rsidRPr="00584516">
        <w:rPr>
          <w:sz w:val="28"/>
          <w:szCs w:val="28"/>
          <w:vertAlign w:val="superscript"/>
          <w:lang w:eastAsia="ar-SA"/>
        </w:rPr>
        <w:t>1</w:t>
      </w:r>
      <w:r w:rsidR="00FC45C0" w:rsidRPr="00584516">
        <w:rPr>
          <w:sz w:val="28"/>
          <w:szCs w:val="28"/>
        </w:rPr>
        <w:t xml:space="preserve"> </w:t>
      </w:r>
      <w:r w:rsidRPr="00584516">
        <w:rPr>
          <w:sz w:val="28"/>
          <w:szCs w:val="28"/>
        </w:rPr>
        <w:t>+ 50 километровая зона</w:t>
      </w:r>
      <w:r w:rsidR="00F77CAB" w:rsidRPr="00584516">
        <w:rPr>
          <w:sz w:val="28"/>
          <w:szCs w:val="28"/>
        </w:rPr>
        <w:t xml:space="preserve"> вокруг них): подкачка/замена колеса при его наличии, проведение мероприятий по запуску двигателя от внешнего источника, подвоз топлива (не более 10 литров), при отсутствии его </w:t>
      </w:r>
      <w:r w:rsidR="009516BB" w:rsidRPr="00584516">
        <w:rPr>
          <w:sz w:val="28"/>
          <w:szCs w:val="28"/>
        </w:rPr>
        <w:t>в топливном</w:t>
      </w:r>
      <w:r w:rsidR="00F77CAB" w:rsidRPr="00584516">
        <w:rPr>
          <w:sz w:val="28"/>
          <w:szCs w:val="28"/>
        </w:rPr>
        <w:t xml:space="preserve"> баке, само топливо оплачивается по чеку с АЗС;</w:t>
      </w:r>
    </w:p>
    <w:p w:rsidR="00F77CAB" w:rsidRPr="00584516" w:rsidRDefault="00F77CAB" w:rsidP="00DA6660">
      <w:pPr>
        <w:ind w:firstLine="709"/>
        <w:jc w:val="both"/>
        <w:rPr>
          <w:sz w:val="28"/>
          <w:szCs w:val="28"/>
        </w:rPr>
      </w:pPr>
      <w:r w:rsidRPr="00584516">
        <w:rPr>
          <w:sz w:val="28"/>
          <w:szCs w:val="28"/>
        </w:rPr>
        <w:t>3 услуги эвакуации или 3 услуги технической помощи на выбор клиента (Латвия (Рига), Литва (Вильнюс), Польша (Белосток, Варшава, Краков, Гданьск), Российская Федерация (Москва, Санкт-Петербург): подкачка/замена колеса при его наличии, проведение мероприятий по запуску двигателя от внешнего источника, подвоз топлива (не более 10 литров);</w:t>
      </w:r>
    </w:p>
    <w:p w:rsidR="00F77CAB" w:rsidRPr="00584516" w:rsidRDefault="009516BB" w:rsidP="00DA6660">
      <w:pPr>
        <w:ind w:firstLine="709"/>
        <w:jc w:val="both"/>
        <w:rPr>
          <w:sz w:val="28"/>
          <w:szCs w:val="28"/>
        </w:rPr>
      </w:pPr>
      <w:r w:rsidRPr="00584516">
        <w:rPr>
          <w:sz w:val="28"/>
          <w:szCs w:val="28"/>
        </w:rPr>
        <w:lastRenderedPageBreak/>
        <w:t>1 у</w:t>
      </w:r>
      <w:r w:rsidR="00F77CAB" w:rsidRPr="00584516">
        <w:rPr>
          <w:sz w:val="28"/>
          <w:szCs w:val="28"/>
        </w:rPr>
        <w:t>слуга "уставший/нетрезвый водитель"</w:t>
      </w:r>
      <w:r w:rsidR="002C05F6" w:rsidRPr="00584516">
        <w:rPr>
          <w:sz w:val="28"/>
          <w:szCs w:val="28"/>
        </w:rPr>
        <w:t xml:space="preserve"> (в г. Минске + 15 километровая зона вокруг него)</w:t>
      </w:r>
      <w:r w:rsidR="00F77CAB" w:rsidRPr="00584516">
        <w:rPr>
          <w:sz w:val="28"/>
          <w:szCs w:val="28"/>
        </w:rPr>
        <w:t>;</w:t>
      </w:r>
    </w:p>
    <w:p w:rsidR="00F77CAB" w:rsidRPr="00584516" w:rsidRDefault="00E828BA" w:rsidP="00DA6660">
      <w:pPr>
        <w:ind w:firstLine="709"/>
        <w:jc w:val="both"/>
        <w:rPr>
          <w:sz w:val="28"/>
          <w:szCs w:val="28"/>
        </w:rPr>
      </w:pPr>
      <w:r w:rsidRPr="00584516">
        <w:rPr>
          <w:sz w:val="28"/>
          <w:szCs w:val="28"/>
        </w:rPr>
        <w:t>д</w:t>
      </w:r>
      <w:r w:rsidR="00F77CAB" w:rsidRPr="00584516">
        <w:rPr>
          <w:sz w:val="28"/>
          <w:szCs w:val="28"/>
        </w:rPr>
        <w:t xml:space="preserve">исконтная программа в Республике </w:t>
      </w:r>
      <w:r w:rsidR="009516BB" w:rsidRPr="00584516">
        <w:rPr>
          <w:sz w:val="28"/>
          <w:szCs w:val="28"/>
        </w:rPr>
        <w:t>Беларусь: предоставление скидок в размере от 1</w:t>
      </w:r>
      <w:r w:rsidR="00F77CAB" w:rsidRPr="00584516">
        <w:rPr>
          <w:sz w:val="28"/>
          <w:szCs w:val="28"/>
        </w:rPr>
        <w:t xml:space="preserve">% до 30 % на услуги </w:t>
      </w:r>
      <w:r w:rsidR="009516BB" w:rsidRPr="00584516">
        <w:rPr>
          <w:sz w:val="28"/>
          <w:szCs w:val="28"/>
        </w:rPr>
        <w:t>шиномонтажа, моек</w:t>
      </w:r>
      <w:r w:rsidR="00F77CAB" w:rsidRPr="00584516">
        <w:rPr>
          <w:sz w:val="28"/>
          <w:szCs w:val="28"/>
        </w:rPr>
        <w:t xml:space="preserve">, СТО, приобретение автомобильных запчаcтей; </w:t>
      </w:r>
    </w:p>
    <w:p w:rsidR="00F77CAB" w:rsidRPr="00584516" w:rsidRDefault="00E828BA" w:rsidP="00DA6660">
      <w:pPr>
        <w:ind w:firstLine="709"/>
        <w:jc w:val="both"/>
        <w:rPr>
          <w:sz w:val="28"/>
          <w:szCs w:val="28"/>
        </w:rPr>
      </w:pPr>
      <w:r w:rsidRPr="00584516">
        <w:rPr>
          <w:sz w:val="28"/>
          <w:szCs w:val="28"/>
        </w:rPr>
        <w:t>д</w:t>
      </w:r>
      <w:r w:rsidR="00F77CAB" w:rsidRPr="00584516">
        <w:rPr>
          <w:sz w:val="28"/>
          <w:szCs w:val="28"/>
        </w:rPr>
        <w:t>исконтная программа за рубежом Show your card!</w:t>
      </w:r>
      <w:r w:rsidRPr="00584516">
        <w:rPr>
          <w:sz w:val="28"/>
          <w:szCs w:val="28"/>
        </w:rPr>
        <w:t>:</w:t>
      </w:r>
      <w:r w:rsidR="00F77CAB" w:rsidRPr="00584516">
        <w:rPr>
          <w:sz w:val="28"/>
          <w:szCs w:val="28"/>
        </w:rPr>
        <w:t xml:space="preserve"> </w:t>
      </w:r>
      <w:r w:rsidRPr="00584516">
        <w:rPr>
          <w:sz w:val="28"/>
          <w:szCs w:val="28"/>
        </w:rPr>
        <w:t>предоставление скидок</w:t>
      </w:r>
      <w:r w:rsidR="00F77CAB" w:rsidRPr="00584516">
        <w:rPr>
          <w:sz w:val="28"/>
          <w:szCs w:val="28"/>
        </w:rPr>
        <w:t xml:space="preserve"> по всей Европе (музей мадам Тюссо, аквапарки Испании, Hard Rock Cafe и множество других достоприме</w:t>
      </w:r>
      <w:r w:rsidR="00F77CAB" w:rsidRPr="00584516">
        <w:rPr>
          <w:sz w:val="28"/>
          <w:szCs w:val="28"/>
        </w:rPr>
        <w:softHyphen/>
        <w:t>чательностей);</w:t>
      </w:r>
    </w:p>
    <w:p w:rsidR="00F77CAB" w:rsidRPr="00584516" w:rsidRDefault="00E828BA" w:rsidP="00DA6660">
      <w:pPr>
        <w:ind w:firstLine="709"/>
        <w:jc w:val="both"/>
        <w:rPr>
          <w:sz w:val="28"/>
          <w:szCs w:val="28"/>
        </w:rPr>
      </w:pPr>
      <w:r w:rsidRPr="00584516">
        <w:rPr>
          <w:sz w:val="28"/>
          <w:szCs w:val="28"/>
        </w:rPr>
        <w:t>и</w:t>
      </w:r>
      <w:r w:rsidR="00F77CAB" w:rsidRPr="00584516">
        <w:rPr>
          <w:sz w:val="28"/>
          <w:szCs w:val="28"/>
        </w:rPr>
        <w:t xml:space="preserve">нформационная поддержка (по вопросам приобретения автозапчастей, стоимости топлива, в том числе и в </w:t>
      </w:r>
      <w:r w:rsidR="009516BB" w:rsidRPr="00584516">
        <w:rPr>
          <w:sz w:val="28"/>
          <w:szCs w:val="28"/>
        </w:rPr>
        <w:t>Европе, контактной</w:t>
      </w:r>
      <w:r w:rsidR="00F77CAB" w:rsidRPr="00584516">
        <w:rPr>
          <w:sz w:val="28"/>
          <w:szCs w:val="28"/>
        </w:rPr>
        <w:t xml:space="preserve"> </w:t>
      </w:r>
      <w:r w:rsidR="009516BB" w:rsidRPr="00584516">
        <w:rPr>
          <w:sz w:val="28"/>
          <w:szCs w:val="28"/>
        </w:rPr>
        <w:t>информации и</w:t>
      </w:r>
      <w:r w:rsidR="00F77CAB" w:rsidRPr="00584516">
        <w:rPr>
          <w:sz w:val="28"/>
          <w:szCs w:val="28"/>
        </w:rPr>
        <w:t xml:space="preserve"> режиме работы АЗС, СТО, сервисных центров, первичная консультация при наступлении страхового случая, вызов на место ДТП ГАИ, кареты скорой медицинской помощи, предоставление информации об очередях на пограничных переходах Республики Беларусь, консультация по вопросам страхования);</w:t>
      </w:r>
    </w:p>
    <w:p w:rsidR="003A6445" w:rsidRPr="00584516" w:rsidRDefault="00E828BA" w:rsidP="003A6445">
      <w:pPr>
        <w:ind w:firstLine="709"/>
        <w:jc w:val="both"/>
        <w:rPr>
          <w:sz w:val="28"/>
          <w:szCs w:val="28"/>
        </w:rPr>
      </w:pPr>
      <w:r w:rsidRPr="00584516">
        <w:rPr>
          <w:sz w:val="28"/>
          <w:szCs w:val="28"/>
        </w:rPr>
        <w:t>к</w:t>
      </w:r>
      <w:r w:rsidR="00F77CAB" w:rsidRPr="00584516">
        <w:rPr>
          <w:sz w:val="28"/>
          <w:szCs w:val="28"/>
        </w:rPr>
        <w:t>онсультация инженера-механика при наличии такой возможности.              Консультация проводится по следующим вопросам:</w:t>
      </w:r>
      <w:r w:rsidR="00F77CAB" w:rsidRPr="00584516">
        <w:rPr>
          <w:sz w:val="28"/>
          <w:szCs w:val="28"/>
        </w:rPr>
        <w:br/>
        <w:t xml:space="preserve">          - неполадки в работе сигнализации;</w:t>
      </w:r>
    </w:p>
    <w:p w:rsidR="00F77CAB" w:rsidRPr="00584516" w:rsidRDefault="00F77CAB" w:rsidP="003A6445">
      <w:pPr>
        <w:ind w:firstLine="709"/>
        <w:jc w:val="both"/>
        <w:rPr>
          <w:sz w:val="28"/>
          <w:szCs w:val="28"/>
        </w:rPr>
      </w:pPr>
      <w:r w:rsidRPr="00584516">
        <w:rPr>
          <w:sz w:val="28"/>
          <w:szCs w:val="28"/>
        </w:rPr>
        <w:t>- замена тормозных колодок, свечей зажигания;</w:t>
      </w:r>
    </w:p>
    <w:p w:rsidR="00F77CAB" w:rsidRPr="00584516" w:rsidRDefault="00F77CAB" w:rsidP="00DA6660">
      <w:pPr>
        <w:ind w:firstLine="709"/>
        <w:jc w:val="both"/>
        <w:rPr>
          <w:sz w:val="28"/>
          <w:szCs w:val="28"/>
        </w:rPr>
      </w:pPr>
      <w:r w:rsidRPr="00584516">
        <w:rPr>
          <w:sz w:val="28"/>
          <w:szCs w:val="28"/>
        </w:rPr>
        <w:t>- разблокировка АКПП;</w:t>
      </w:r>
    </w:p>
    <w:p w:rsidR="00F77CAB" w:rsidRPr="00584516" w:rsidRDefault="00F77CAB" w:rsidP="00DA6660">
      <w:pPr>
        <w:ind w:firstLine="709"/>
        <w:jc w:val="both"/>
        <w:rPr>
          <w:sz w:val="28"/>
          <w:szCs w:val="28"/>
        </w:rPr>
      </w:pPr>
      <w:r w:rsidRPr="00584516">
        <w:rPr>
          <w:sz w:val="28"/>
          <w:szCs w:val="28"/>
        </w:rPr>
        <w:t>- разблокировка руля.</w:t>
      </w:r>
    </w:p>
    <w:p w:rsidR="00F77CAB" w:rsidRPr="00584516" w:rsidRDefault="00E828BA" w:rsidP="00DA6660">
      <w:pPr>
        <w:ind w:firstLine="709"/>
        <w:jc w:val="both"/>
        <w:rPr>
          <w:sz w:val="28"/>
          <w:szCs w:val="28"/>
        </w:rPr>
      </w:pPr>
      <w:r w:rsidRPr="00584516">
        <w:rPr>
          <w:sz w:val="28"/>
          <w:szCs w:val="28"/>
        </w:rPr>
        <w:t>с</w:t>
      </w:r>
      <w:r w:rsidR="00F77CAB" w:rsidRPr="00584516">
        <w:rPr>
          <w:sz w:val="28"/>
          <w:szCs w:val="28"/>
        </w:rPr>
        <w:t>кидка на иные услуги Компании и дополнительный километраж в размере 5 %;</w:t>
      </w:r>
    </w:p>
    <w:p w:rsidR="00F77CAB" w:rsidRPr="00584516" w:rsidRDefault="00E828BA" w:rsidP="00DA6660">
      <w:pPr>
        <w:ind w:firstLine="709"/>
        <w:jc w:val="both"/>
        <w:rPr>
          <w:sz w:val="28"/>
          <w:szCs w:val="28"/>
        </w:rPr>
      </w:pPr>
      <w:r w:rsidRPr="00584516">
        <w:rPr>
          <w:sz w:val="28"/>
          <w:szCs w:val="28"/>
        </w:rPr>
        <w:t>у</w:t>
      </w:r>
      <w:r w:rsidR="00F77CAB" w:rsidRPr="00584516">
        <w:rPr>
          <w:sz w:val="28"/>
          <w:szCs w:val="28"/>
        </w:rPr>
        <w:t>слуга консьерж;</w:t>
      </w:r>
    </w:p>
    <w:p w:rsidR="00F77CAB" w:rsidRPr="00584516" w:rsidRDefault="00DA6660" w:rsidP="00DA6660">
      <w:pPr>
        <w:ind w:firstLine="709"/>
        <w:jc w:val="both"/>
        <w:rPr>
          <w:sz w:val="28"/>
          <w:szCs w:val="28"/>
        </w:rPr>
      </w:pPr>
      <w:r w:rsidRPr="00584516">
        <w:rPr>
          <w:sz w:val="28"/>
          <w:szCs w:val="28"/>
        </w:rPr>
        <w:t>п</w:t>
      </w:r>
      <w:r w:rsidR="00F77CAB" w:rsidRPr="00584516">
        <w:rPr>
          <w:sz w:val="28"/>
          <w:szCs w:val="28"/>
        </w:rPr>
        <w:t>ривязка «Клиент в машине»</w:t>
      </w:r>
      <w:r w:rsidR="009516BB" w:rsidRPr="00584516">
        <w:rPr>
          <w:sz w:val="28"/>
          <w:szCs w:val="28"/>
        </w:rPr>
        <w:t>.</w:t>
      </w:r>
    </w:p>
    <w:p w:rsidR="00F77CAB" w:rsidRPr="00584516" w:rsidRDefault="00F77CAB" w:rsidP="00DA6660">
      <w:pPr>
        <w:ind w:firstLine="709"/>
        <w:jc w:val="both"/>
        <w:rPr>
          <w:sz w:val="28"/>
          <w:szCs w:val="28"/>
        </w:rPr>
      </w:pPr>
      <w:r w:rsidRPr="00584516">
        <w:rPr>
          <w:sz w:val="28"/>
          <w:szCs w:val="28"/>
        </w:rPr>
        <w:t>Примечания:</w:t>
      </w:r>
    </w:p>
    <w:p w:rsidR="00F77CAB" w:rsidRPr="00584516" w:rsidRDefault="00F77CAB" w:rsidP="00DA6660">
      <w:pPr>
        <w:pStyle w:val="ae"/>
        <w:numPr>
          <w:ilvl w:val="0"/>
          <w:numId w:val="30"/>
        </w:numPr>
        <w:spacing w:after="0" w:line="240" w:lineRule="auto"/>
        <w:ind w:left="0" w:firstLine="709"/>
        <w:rPr>
          <w:rFonts w:ascii="Times New Roman" w:hAnsi="Times New Roman"/>
          <w:sz w:val="28"/>
          <w:szCs w:val="28"/>
        </w:rPr>
      </w:pPr>
      <w:r w:rsidRPr="00584516">
        <w:rPr>
          <w:rFonts w:ascii="Times New Roman" w:hAnsi="Times New Roman"/>
          <w:sz w:val="28"/>
          <w:szCs w:val="28"/>
        </w:rPr>
        <w:t>Список городов: Барановичи, Бобруйск, Борисов, Брест, Витебск, Вилейка, Ганцевичи, Гомель, Гродно, Ивацевичи, Жлобин, Логойск, Лепель, Минск, Могилев, Мозырь, Молодечно, Несвиж, Новогрудок, Новополоцк, Орша, Пинск, Полоцк, Рогачев, Светлогорск, Сморгонь, Слуцк, Столбцы, Столин, Червень.</w:t>
      </w:r>
    </w:p>
    <w:p w:rsidR="00F77CAB" w:rsidRPr="00584516" w:rsidRDefault="00F77CAB" w:rsidP="00DA6660">
      <w:pPr>
        <w:widowControl w:val="0"/>
        <w:numPr>
          <w:ilvl w:val="0"/>
          <w:numId w:val="30"/>
        </w:numPr>
        <w:autoSpaceDE w:val="0"/>
        <w:autoSpaceDN w:val="0"/>
        <w:adjustRightInd w:val="0"/>
        <w:ind w:left="0" w:firstLine="709"/>
        <w:jc w:val="both"/>
        <w:rPr>
          <w:sz w:val="28"/>
          <w:szCs w:val="28"/>
        </w:rPr>
      </w:pPr>
      <w:r w:rsidRPr="00584516">
        <w:rPr>
          <w:sz w:val="28"/>
          <w:szCs w:val="28"/>
        </w:rPr>
        <w:t xml:space="preserve">Все услуги предоставляются в присутствии держателя карты технического ассистанса при предъявлении действующей карты (или её цифрового носителя в мобильном приложении), действующего водительского удостоверения, свидетельства о регистрации транспортного средства, талона о прохождении государственного технического осмотра </w:t>
      </w:r>
      <w:r w:rsidR="009516BB" w:rsidRPr="00584516">
        <w:rPr>
          <w:sz w:val="28"/>
          <w:szCs w:val="28"/>
        </w:rPr>
        <w:t>данного транспортного средства.</w:t>
      </w:r>
    </w:p>
    <w:p w:rsidR="00F77CAB" w:rsidRPr="00584516" w:rsidRDefault="00F77CAB" w:rsidP="00DA6660">
      <w:pPr>
        <w:widowControl w:val="0"/>
        <w:numPr>
          <w:ilvl w:val="0"/>
          <w:numId w:val="30"/>
        </w:numPr>
        <w:tabs>
          <w:tab w:val="clear" w:pos="720"/>
          <w:tab w:val="num" w:pos="0"/>
        </w:tabs>
        <w:autoSpaceDE w:val="0"/>
        <w:autoSpaceDN w:val="0"/>
        <w:adjustRightInd w:val="0"/>
        <w:ind w:left="0" w:firstLine="709"/>
        <w:jc w:val="both"/>
        <w:rPr>
          <w:sz w:val="28"/>
          <w:szCs w:val="28"/>
        </w:rPr>
      </w:pPr>
      <w:r w:rsidRPr="00584516">
        <w:rPr>
          <w:sz w:val="28"/>
          <w:szCs w:val="28"/>
        </w:rPr>
        <w:t>Услуги организовываются в отношении любого транспортного средства, в котором находится владелец карты технического ассистанса.</w:t>
      </w:r>
    </w:p>
    <w:p w:rsidR="00F77CAB" w:rsidRPr="00584516" w:rsidRDefault="00F77CAB" w:rsidP="00DA6660">
      <w:pPr>
        <w:widowControl w:val="0"/>
        <w:numPr>
          <w:ilvl w:val="0"/>
          <w:numId w:val="30"/>
        </w:numPr>
        <w:tabs>
          <w:tab w:val="clear" w:pos="720"/>
          <w:tab w:val="num" w:pos="0"/>
        </w:tabs>
        <w:autoSpaceDE w:val="0"/>
        <w:autoSpaceDN w:val="0"/>
        <w:adjustRightInd w:val="0"/>
        <w:ind w:left="0" w:firstLine="709"/>
        <w:jc w:val="both"/>
        <w:rPr>
          <w:sz w:val="28"/>
          <w:szCs w:val="28"/>
        </w:rPr>
      </w:pPr>
      <w:r w:rsidRPr="00584516">
        <w:rPr>
          <w:sz w:val="28"/>
          <w:szCs w:val="28"/>
        </w:rPr>
        <w:t>В случае необходимости предоставления услуг за пределами зоны покрытия (список городов</w:t>
      </w:r>
      <w:r w:rsidRPr="00584516">
        <w:rPr>
          <w:sz w:val="28"/>
          <w:szCs w:val="28"/>
          <w:vertAlign w:val="superscript"/>
        </w:rPr>
        <w:t>1</w:t>
      </w:r>
      <w:r w:rsidR="00DA6660" w:rsidRPr="00584516">
        <w:rPr>
          <w:sz w:val="28"/>
          <w:szCs w:val="28"/>
        </w:rPr>
        <w:t xml:space="preserve"> + 50 километровая зона</w:t>
      </w:r>
      <w:r w:rsidRPr="00584516">
        <w:rPr>
          <w:sz w:val="28"/>
          <w:szCs w:val="28"/>
        </w:rPr>
        <w:t xml:space="preserve"> вокруг них), держатель карты оплачивает стоимость километража самостоятельно в соответствии с действующими тарифами на услуги Компании с учетом скидки в размере 5%, а также стоимость проезда по платным участкам дорог, установленным в Республике Беларусь. </w:t>
      </w:r>
    </w:p>
    <w:p w:rsidR="00F77CAB" w:rsidRPr="00584516" w:rsidRDefault="00F77CAB" w:rsidP="00DA6660">
      <w:pPr>
        <w:widowControl w:val="0"/>
        <w:numPr>
          <w:ilvl w:val="0"/>
          <w:numId w:val="30"/>
        </w:numPr>
        <w:autoSpaceDE w:val="0"/>
        <w:autoSpaceDN w:val="0"/>
        <w:adjustRightInd w:val="0"/>
        <w:ind w:left="0" w:firstLine="709"/>
        <w:jc w:val="both"/>
        <w:rPr>
          <w:sz w:val="28"/>
          <w:szCs w:val="28"/>
        </w:rPr>
      </w:pPr>
      <w:r w:rsidRPr="00584516">
        <w:rPr>
          <w:sz w:val="28"/>
          <w:szCs w:val="28"/>
        </w:rPr>
        <w:lastRenderedPageBreak/>
        <w:t>Услуги технического ассистанса не будут организовываться в следующих случаях:</w:t>
      </w:r>
    </w:p>
    <w:p w:rsidR="00F77CAB" w:rsidRPr="00584516" w:rsidRDefault="00DA6660" w:rsidP="00DA6660">
      <w:pPr>
        <w:widowControl w:val="0"/>
        <w:autoSpaceDE w:val="0"/>
        <w:autoSpaceDN w:val="0"/>
        <w:adjustRightInd w:val="0"/>
        <w:ind w:firstLine="709"/>
        <w:jc w:val="both"/>
        <w:rPr>
          <w:sz w:val="28"/>
          <w:szCs w:val="28"/>
        </w:rPr>
      </w:pPr>
      <w:r w:rsidRPr="00584516">
        <w:rPr>
          <w:sz w:val="28"/>
          <w:szCs w:val="28"/>
        </w:rPr>
        <w:t>и</w:t>
      </w:r>
      <w:r w:rsidR="00F77CAB" w:rsidRPr="00584516">
        <w:rPr>
          <w:sz w:val="28"/>
          <w:szCs w:val="28"/>
        </w:rPr>
        <w:t>стек срок действия карты;</w:t>
      </w:r>
    </w:p>
    <w:p w:rsidR="00F77CAB" w:rsidRPr="00584516" w:rsidRDefault="00DA6660" w:rsidP="00DA6660">
      <w:pPr>
        <w:widowControl w:val="0"/>
        <w:autoSpaceDE w:val="0"/>
        <w:autoSpaceDN w:val="0"/>
        <w:adjustRightInd w:val="0"/>
        <w:ind w:firstLine="709"/>
        <w:jc w:val="both"/>
        <w:rPr>
          <w:sz w:val="28"/>
          <w:szCs w:val="28"/>
        </w:rPr>
      </w:pPr>
      <w:r w:rsidRPr="00584516">
        <w:rPr>
          <w:spacing w:val="-1"/>
          <w:sz w:val="28"/>
          <w:szCs w:val="28"/>
        </w:rPr>
        <w:t>в</w:t>
      </w:r>
      <w:r w:rsidR="00F77CAB" w:rsidRPr="00584516">
        <w:rPr>
          <w:spacing w:val="-1"/>
          <w:sz w:val="28"/>
          <w:szCs w:val="28"/>
        </w:rPr>
        <w:t xml:space="preserve"> отношении транспортного средства, которое характеризуется как «гоночное» и/или используется в спортивных и иных подобных мероприятиях; с момента выпуска которого прошло более 30 лет;</w:t>
      </w:r>
    </w:p>
    <w:p w:rsidR="00F77CAB" w:rsidRPr="00584516" w:rsidRDefault="00DA6660" w:rsidP="00DA6660">
      <w:pPr>
        <w:widowControl w:val="0"/>
        <w:autoSpaceDE w:val="0"/>
        <w:autoSpaceDN w:val="0"/>
        <w:adjustRightInd w:val="0"/>
        <w:ind w:firstLine="709"/>
        <w:jc w:val="both"/>
        <w:rPr>
          <w:sz w:val="28"/>
          <w:szCs w:val="28"/>
        </w:rPr>
      </w:pPr>
      <w:r w:rsidRPr="00584516">
        <w:rPr>
          <w:sz w:val="28"/>
          <w:szCs w:val="28"/>
        </w:rPr>
        <w:t>н</w:t>
      </w:r>
      <w:r w:rsidR="00F77CAB" w:rsidRPr="00584516">
        <w:rPr>
          <w:sz w:val="28"/>
          <w:szCs w:val="28"/>
        </w:rPr>
        <w:t>ет доступа или доступ сильно ограничен к транспортному средству, что делает оказание услуг невозможным;</w:t>
      </w:r>
    </w:p>
    <w:p w:rsidR="00F77CAB" w:rsidRPr="00584516" w:rsidRDefault="00DA6660" w:rsidP="00DA6660">
      <w:pPr>
        <w:widowControl w:val="0"/>
        <w:autoSpaceDE w:val="0"/>
        <w:autoSpaceDN w:val="0"/>
        <w:adjustRightInd w:val="0"/>
        <w:ind w:firstLine="709"/>
        <w:jc w:val="both"/>
        <w:rPr>
          <w:sz w:val="28"/>
          <w:szCs w:val="28"/>
        </w:rPr>
      </w:pPr>
      <w:r w:rsidRPr="00584516">
        <w:rPr>
          <w:sz w:val="28"/>
          <w:szCs w:val="28"/>
        </w:rPr>
        <w:t>п</w:t>
      </w:r>
      <w:r w:rsidR="00F77CAB" w:rsidRPr="00584516">
        <w:rPr>
          <w:sz w:val="28"/>
          <w:szCs w:val="28"/>
        </w:rPr>
        <w:t xml:space="preserve">ротивоправных и/или </w:t>
      </w:r>
      <w:r w:rsidR="009516BB" w:rsidRPr="00584516">
        <w:rPr>
          <w:sz w:val="28"/>
          <w:szCs w:val="28"/>
        </w:rPr>
        <w:t>умышленных действиях</w:t>
      </w:r>
      <w:r w:rsidR="00F77CAB" w:rsidRPr="00584516">
        <w:rPr>
          <w:sz w:val="28"/>
          <w:szCs w:val="28"/>
        </w:rPr>
        <w:t xml:space="preserve"> клиентов Банка;</w:t>
      </w:r>
    </w:p>
    <w:p w:rsidR="00F77CAB" w:rsidRPr="00584516" w:rsidRDefault="00DA6660" w:rsidP="00DA6660">
      <w:pPr>
        <w:widowControl w:val="0"/>
        <w:autoSpaceDE w:val="0"/>
        <w:autoSpaceDN w:val="0"/>
        <w:adjustRightInd w:val="0"/>
        <w:ind w:firstLine="709"/>
        <w:jc w:val="both"/>
        <w:rPr>
          <w:sz w:val="28"/>
          <w:szCs w:val="28"/>
        </w:rPr>
      </w:pPr>
      <w:r w:rsidRPr="00584516">
        <w:rPr>
          <w:sz w:val="28"/>
          <w:szCs w:val="28"/>
        </w:rPr>
        <w:t>п</w:t>
      </w:r>
      <w:r w:rsidR="00F77CAB" w:rsidRPr="00584516">
        <w:rPr>
          <w:sz w:val="28"/>
          <w:szCs w:val="28"/>
        </w:rPr>
        <w:t>о требованию уполномоченных должностных лиц.</w:t>
      </w:r>
    </w:p>
    <w:p w:rsidR="00F77CAB" w:rsidRPr="00584516" w:rsidRDefault="00F77CAB" w:rsidP="00DA6660">
      <w:pPr>
        <w:ind w:firstLine="709"/>
        <w:jc w:val="both"/>
      </w:pPr>
    </w:p>
    <w:p w:rsidR="00F77CAB" w:rsidRPr="00584516" w:rsidRDefault="00F77CAB" w:rsidP="00F77CAB">
      <w:pPr>
        <w:widowControl w:val="0"/>
        <w:tabs>
          <w:tab w:val="num" w:pos="1440"/>
        </w:tabs>
        <w:autoSpaceDE w:val="0"/>
        <w:autoSpaceDN w:val="0"/>
        <w:adjustRightInd w:val="0"/>
        <w:ind w:left="567"/>
        <w:jc w:val="both"/>
        <w:rPr>
          <w:sz w:val="28"/>
          <w:szCs w:val="28"/>
        </w:rPr>
      </w:pPr>
    </w:p>
    <w:p w:rsidR="00064393" w:rsidRPr="00584516" w:rsidRDefault="00064393" w:rsidP="00064393">
      <w:pPr>
        <w:widowControl w:val="0"/>
        <w:tabs>
          <w:tab w:val="num" w:pos="1440"/>
        </w:tabs>
        <w:autoSpaceDE w:val="0"/>
        <w:autoSpaceDN w:val="0"/>
        <w:adjustRightInd w:val="0"/>
        <w:jc w:val="both"/>
        <w:rPr>
          <w:sz w:val="28"/>
          <w:szCs w:val="28"/>
        </w:rPr>
      </w:pPr>
    </w:p>
    <w:p w:rsidR="00064393" w:rsidRPr="00584516" w:rsidRDefault="00064393" w:rsidP="00064393">
      <w:pPr>
        <w:widowControl w:val="0"/>
        <w:tabs>
          <w:tab w:val="num" w:pos="1440"/>
        </w:tabs>
        <w:autoSpaceDE w:val="0"/>
        <w:autoSpaceDN w:val="0"/>
        <w:adjustRightInd w:val="0"/>
        <w:jc w:val="both"/>
        <w:rPr>
          <w:sz w:val="28"/>
          <w:szCs w:val="28"/>
        </w:rPr>
      </w:pPr>
    </w:p>
    <w:p w:rsidR="00064393" w:rsidRPr="00584516" w:rsidRDefault="00064393" w:rsidP="00064393">
      <w:pPr>
        <w:widowControl w:val="0"/>
        <w:tabs>
          <w:tab w:val="num" w:pos="1440"/>
        </w:tabs>
        <w:autoSpaceDE w:val="0"/>
        <w:autoSpaceDN w:val="0"/>
        <w:adjustRightInd w:val="0"/>
        <w:jc w:val="both"/>
        <w:rPr>
          <w:sz w:val="28"/>
          <w:szCs w:val="28"/>
        </w:rPr>
      </w:pPr>
    </w:p>
    <w:p w:rsidR="00671B83" w:rsidRPr="00584516" w:rsidRDefault="00671B83" w:rsidP="00064393">
      <w:pPr>
        <w:widowControl w:val="0"/>
        <w:tabs>
          <w:tab w:val="num" w:pos="1440"/>
        </w:tabs>
        <w:autoSpaceDE w:val="0"/>
        <w:autoSpaceDN w:val="0"/>
        <w:adjustRightInd w:val="0"/>
        <w:jc w:val="both"/>
        <w:rPr>
          <w:sz w:val="28"/>
          <w:szCs w:val="28"/>
        </w:rPr>
      </w:pPr>
    </w:p>
    <w:p w:rsidR="00671B83" w:rsidRPr="00584516" w:rsidRDefault="00671B83" w:rsidP="00064393">
      <w:pPr>
        <w:widowControl w:val="0"/>
        <w:tabs>
          <w:tab w:val="num" w:pos="1440"/>
        </w:tabs>
        <w:autoSpaceDE w:val="0"/>
        <w:autoSpaceDN w:val="0"/>
        <w:adjustRightInd w:val="0"/>
        <w:jc w:val="both"/>
        <w:rPr>
          <w:sz w:val="28"/>
          <w:szCs w:val="28"/>
        </w:rPr>
      </w:pPr>
    </w:p>
    <w:p w:rsidR="00671B83" w:rsidRPr="00584516" w:rsidRDefault="00671B83" w:rsidP="00064393">
      <w:pPr>
        <w:widowControl w:val="0"/>
        <w:tabs>
          <w:tab w:val="num" w:pos="1440"/>
        </w:tabs>
        <w:autoSpaceDE w:val="0"/>
        <w:autoSpaceDN w:val="0"/>
        <w:adjustRightInd w:val="0"/>
        <w:jc w:val="both"/>
        <w:rPr>
          <w:sz w:val="28"/>
          <w:szCs w:val="28"/>
        </w:rPr>
      </w:pPr>
    </w:p>
    <w:p w:rsidR="00671B83" w:rsidRPr="00584516" w:rsidRDefault="00671B83" w:rsidP="00064393">
      <w:pPr>
        <w:widowControl w:val="0"/>
        <w:tabs>
          <w:tab w:val="num" w:pos="1440"/>
        </w:tabs>
        <w:autoSpaceDE w:val="0"/>
        <w:autoSpaceDN w:val="0"/>
        <w:adjustRightInd w:val="0"/>
        <w:jc w:val="both"/>
        <w:rPr>
          <w:sz w:val="28"/>
          <w:szCs w:val="28"/>
        </w:rPr>
      </w:pPr>
    </w:p>
    <w:p w:rsidR="00671B83" w:rsidRPr="00584516" w:rsidRDefault="00671B83" w:rsidP="00064393">
      <w:pPr>
        <w:widowControl w:val="0"/>
        <w:tabs>
          <w:tab w:val="num" w:pos="1440"/>
        </w:tabs>
        <w:autoSpaceDE w:val="0"/>
        <w:autoSpaceDN w:val="0"/>
        <w:adjustRightInd w:val="0"/>
        <w:jc w:val="both"/>
        <w:rPr>
          <w:sz w:val="28"/>
          <w:szCs w:val="28"/>
        </w:rPr>
      </w:pPr>
    </w:p>
    <w:p w:rsidR="00671B83" w:rsidRPr="00584516" w:rsidRDefault="00671B83" w:rsidP="00064393">
      <w:pPr>
        <w:widowControl w:val="0"/>
        <w:tabs>
          <w:tab w:val="num" w:pos="1440"/>
        </w:tabs>
        <w:autoSpaceDE w:val="0"/>
        <w:autoSpaceDN w:val="0"/>
        <w:adjustRightInd w:val="0"/>
        <w:jc w:val="both"/>
        <w:rPr>
          <w:sz w:val="28"/>
          <w:szCs w:val="28"/>
        </w:rPr>
      </w:pPr>
    </w:p>
    <w:p w:rsidR="00671B83" w:rsidRPr="00584516" w:rsidRDefault="00671B83" w:rsidP="00064393">
      <w:pPr>
        <w:widowControl w:val="0"/>
        <w:tabs>
          <w:tab w:val="num" w:pos="1440"/>
        </w:tabs>
        <w:autoSpaceDE w:val="0"/>
        <w:autoSpaceDN w:val="0"/>
        <w:adjustRightInd w:val="0"/>
        <w:jc w:val="both"/>
        <w:rPr>
          <w:sz w:val="28"/>
          <w:szCs w:val="28"/>
        </w:rPr>
      </w:pPr>
    </w:p>
    <w:p w:rsidR="00671B83" w:rsidRPr="00584516" w:rsidRDefault="00671B83" w:rsidP="00064393">
      <w:pPr>
        <w:widowControl w:val="0"/>
        <w:tabs>
          <w:tab w:val="num" w:pos="1440"/>
        </w:tabs>
        <w:autoSpaceDE w:val="0"/>
        <w:autoSpaceDN w:val="0"/>
        <w:adjustRightInd w:val="0"/>
        <w:jc w:val="both"/>
        <w:rPr>
          <w:sz w:val="28"/>
          <w:szCs w:val="28"/>
        </w:rPr>
      </w:pPr>
    </w:p>
    <w:p w:rsidR="00064393" w:rsidRPr="00584516" w:rsidRDefault="00064393" w:rsidP="00064393">
      <w:pPr>
        <w:widowControl w:val="0"/>
        <w:tabs>
          <w:tab w:val="num" w:pos="1440"/>
        </w:tabs>
        <w:autoSpaceDE w:val="0"/>
        <w:autoSpaceDN w:val="0"/>
        <w:adjustRightInd w:val="0"/>
        <w:jc w:val="both"/>
        <w:rPr>
          <w:sz w:val="28"/>
          <w:szCs w:val="28"/>
        </w:rPr>
      </w:pPr>
    </w:p>
    <w:p w:rsidR="00671B83" w:rsidRPr="00584516" w:rsidRDefault="00671B83" w:rsidP="00671B83">
      <w:pPr>
        <w:pStyle w:val="a6"/>
        <w:spacing w:line="230" w:lineRule="auto"/>
        <w:ind w:firstLine="6237"/>
        <w:jc w:val="right"/>
        <w:rPr>
          <w:sz w:val="20"/>
          <w:szCs w:val="20"/>
        </w:rPr>
        <w:sectPr w:rsidR="00671B83" w:rsidRPr="00584516" w:rsidSect="00151247">
          <w:headerReference w:type="even" r:id="rId10"/>
          <w:headerReference w:type="default" r:id="rId11"/>
          <w:pgSz w:w="11906" w:h="16838"/>
          <w:pgMar w:top="899" w:right="567" w:bottom="1134" w:left="1701" w:header="709" w:footer="709" w:gutter="0"/>
          <w:cols w:space="708"/>
          <w:titlePg/>
          <w:docGrid w:linePitch="360"/>
        </w:sectPr>
      </w:pPr>
    </w:p>
    <w:p w:rsidR="00671B83" w:rsidRPr="00584516" w:rsidRDefault="00671B83" w:rsidP="00671B83">
      <w:pPr>
        <w:pStyle w:val="a6"/>
        <w:spacing w:line="230" w:lineRule="auto"/>
        <w:ind w:firstLine="6237"/>
        <w:jc w:val="right"/>
        <w:rPr>
          <w:sz w:val="20"/>
          <w:szCs w:val="20"/>
        </w:rPr>
      </w:pPr>
      <w:r w:rsidRPr="00584516">
        <w:rPr>
          <w:sz w:val="20"/>
          <w:szCs w:val="20"/>
        </w:rPr>
        <w:lastRenderedPageBreak/>
        <w:t xml:space="preserve">Приложение </w:t>
      </w:r>
      <w:r w:rsidR="0028313A" w:rsidRPr="00584516">
        <w:rPr>
          <w:sz w:val="20"/>
          <w:szCs w:val="20"/>
        </w:rPr>
        <w:t>2 к</w:t>
      </w:r>
      <w:r w:rsidRPr="00584516">
        <w:rPr>
          <w:sz w:val="20"/>
          <w:szCs w:val="20"/>
        </w:rPr>
        <w:t xml:space="preserve"> Условиям банковского </w:t>
      </w:r>
    </w:p>
    <w:p w:rsidR="00671B83" w:rsidRPr="00584516" w:rsidRDefault="00671B83" w:rsidP="00671B83">
      <w:pPr>
        <w:pStyle w:val="a6"/>
        <w:spacing w:line="230" w:lineRule="auto"/>
        <w:jc w:val="right"/>
        <w:rPr>
          <w:sz w:val="20"/>
          <w:szCs w:val="20"/>
        </w:rPr>
      </w:pPr>
      <w:r w:rsidRPr="00584516">
        <w:rPr>
          <w:sz w:val="20"/>
          <w:szCs w:val="20"/>
        </w:rPr>
        <w:t xml:space="preserve">продукта: банковская платежная </w:t>
      </w:r>
    </w:p>
    <w:p w:rsidR="00671B83" w:rsidRPr="00584516" w:rsidRDefault="00671B83" w:rsidP="00671B83">
      <w:pPr>
        <w:pStyle w:val="a6"/>
        <w:spacing w:line="230" w:lineRule="auto"/>
        <w:jc w:val="right"/>
        <w:rPr>
          <w:sz w:val="20"/>
          <w:szCs w:val="20"/>
        </w:rPr>
      </w:pPr>
      <w:r w:rsidRPr="00584516">
        <w:rPr>
          <w:sz w:val="20"/>
          <w:szCs w:val="20"/>
        </w:rPr>
        <w:t>карточка «</w:t>
      </w:r>
      <w:r w:rsidRPr="00584516">
        <w:rPr>
          <w:sz w:val="20"/>
          <w:szCs w:val="20"/>
          <w:lang w:val="en-US"/>
        </w:rPr>
        <w:t>ComPass</w:t>
      </w:r>
      <w:r w:rsidRPr="00584516">
        <w:rPr>
          <w:sz w:val="20"/>
          <w:szCs w:val="20"/>
        </w:rPr>
        <w:t xml:space="preserve">» </w:t>
      </w:r>
      <w:r w:rsidRPr="00584516">
        <w:rPr>
          <w:sz w:val="20"/>
          <w:szCs w:val="20"/>
          <w:lang w:val="en-US"/>
        </w:rPr>
        <w:t>Black</w:t>
      </w:r>
      <w:r w:rsidRPr="00584516">
        <w:rPr>
          <w:sz w:val="20"/>
          <w:szCs w:val="20"/>
        </w:rPr>
        <w:t xml:space="preserve"> </w:t>
      </w:r>
      <w:r w:rsidRPr="00584516">
        <w:rPr>
          <w:sz w:val="20"/>
          <w:szCs w:val="20"/>
          <w:lang w:val="en-US"/>
        </w:rPr>
        <w:t>Edition</w:t>
      </w:r>
      <w:r w:rsidRPr="00584516">
        <w:rPr>
          <w:sz w:val="20"/>
          <w:szCs w:val="20"/>
        </w:rPr>
        <w:t xml:space="preserve"> </w:t>
      </w:r>
    </w:p>
    <w:p w:rsidR="00671B83" w:rsidRPr="00584516" w:rsidRDefault="00671B83" w:rsidP="00671B83">
      <w:pPr>
        <w:jc w:val="center"/>
        <w:rPr>
          <w:sz w:val="28"/>
          <w:szCs w:val="28"/>
        </w:rPr>
      </w:pPr>
    </w:p>
    <w:p w:rsidR="00671B83" w:rsidRPr="00584516" w:rsidRDefault="00671B83" w:rsidP="00671B83">
      <w:pPr>
        <w:jc w:val="center"/>
        <w:rPr>
          <w:sz w:val="28"/>
          <w:szCs w:val="28"/>
        </w:rPr>
      </w:pPr>
      <w:r w:rsidRPr="00584516">
        <w:rPr>
          <w:sz w:val="28"/>
          <w:szCs w:val="28"/>
        </w:rPr>
        <w:t>Описание пакетов страховых услуг</w:t>
      </w:r>
    </w:p>
    <w:tbl>
      <w:tblPr>
        <w:tblStyle w:val="a7"/>
        <w:tblW w:w="14596" w:type="dxa"/>
        <w:tblLayout w:type="fixed"/>
        <w:tblLook w:val="04A0" w:firstRow="1" w:lastRow="0" w:firstColumn="1" w:lastColumn="0" w:noHBand="0" w:noVBand="1"/>
      </w:tblPr>
      <w:tblGrid>
        <w:gridCol w:w="2539"/>
        <w:gridCol w:w="5961"/>
        <w:gridCol w:w="6096"/>
      </w:tblGrid>
      <w:tr w:rsidR="00584516" w:rsidRPr="00584516" w:rsidTr="007222F0">
        <w:trPr>
          <w:trHeight w:val="714"/>
        </w:trPr>
        <w:tc>
          <w:tcPr>
            <w:tcW w:w="2539" w:type="dxa"/>
            <w:vMerge w:val="restart"/>
          </w:tcPr>
          <w:p w:rsidR="007222F0" w:rsidRPr="00584516" w:rsidRDefault="007222F0" w:rsidP="00FC3EF6">
            <w:pPr>
              <w:rPr>
                <w:b/>
                <w:sz w:val="19"/>
                <w:szCs w:val="19"/>
                <w:shd w:val="clear" w:color="auto" w:fill="FFFFFF"/>
              </w:rPr>
            </w:pPr>
            <w:r w:rsidRPr="00584516">
              <w:rPr>
                <w:b/>
                <w:sz w:val="19"/>
                <w:szCs w:val="19"/>
                <w:shd w:val="clear" w:color="auto" w:fill="FFFFFF"/>
              </w:rPr>
              <w:t>Условия договора страхования по видам страхования в зависимости от пакета страховых услуг</w:t>
            </w:r>
          </w:p>
        </w:tc>
        <w:tc>
          <w:tcPr>
            <w:tcW w:w="12057" w:type="dxa"/>
            <w:gridSpan w:val="2"/>
          </w:tcPr>
          <w:p w:rsidR="007222F0" w:rsidRPr="00584516" w:rsidRDefault="007222F0" w:rsidP="00FC3EF6">
            <w:pPr>
              <w:jc w:val="center"/>
              <w:rPr>
                <w:sz w:val="19"/>
                <w:szCs w:val="19"/>
                <w:shd w:val="clear" w:color="auto" w:fill="FFFFFF"/>
              </w:rPr>
            </w:pPr>
            <w:r w:rsidRPr="00584516">
              <w:rPr>
                <w:sz w:val="19"/>
                <w:szCs w:val="19"/>
              </w:rPr>
              <w:t>Добровольное страхование от несчастных случаев и болезней на время поездки за границу</w:t>
            </w:r>
          </w:p>
        </w:tc>
      </w:tr>
      <w:tr w:rsidR="00584516" w:rsidRPr="00584516" w:rsidTr="007222F0">
        <w:tc>
          <w:tcPr>
            <w:tcW w:w="2539" w:type="dxa"/>
            <w:vMerge/>
          </w:tcPr>
          <w:p w:rsidR="007222F0" w:rsidRPr="00584516" w:rsidRDefault="007222F0" w:rsidP="00FC3EF6">
            <w:pPr>
              <w:rPr>
                <w:b/>
                <w:sz w:val="19"/>
                <w:szCs w:val="19"/>
                <w:shd w:val="clear" w:color="auto" w:fill="FFFFFF"/>
              </w:rPr>
            </w:pPr>
          </w:p>
        </w:tc>
        <w:tc>
          <w:tcPr>
            <w:tcW w:w="5961" w:type="dxa"/>
          </w:tcPr>
          <w:p w:rsidR="007222F0" w:rsidRPr="00584516" w:rsidRDefault="007222F0" w:rsidP="00FC3EF6">
            <w:pPr>
              <w:rPr>
                <w:sz w:val="19"/>
                <w:szCs w:val="19"/>
                <w:shd w:val="clear" w:color="auto" w:fill="FFFFFF"/>
              </w:rPr>
            </w:pPr>
            <w:r w:rsidRPr="00584516">
              <w:rPr>
                <w:b/>
                <w:sz w:val="19"/>
                <w:szCs w:val="19"/>
                <w:shd w:val="clear" w:color="auto" w:fill="FFFFFF"/>
              </w:rPr>
              <w:t>Пакет страховых услуг «Персональный»</w:t>
            </w:r>
          </w:p>
        </w:tc>
        <w:tc>
          <w:tcPr>
            <w:tcW w:w="6096" w:type="dxa"/>
          </w:tcPr>
          <w:p w:rsidR="007222F0" w:rsidRPr="00584516" w:rsidRDefault="007222F0" w:rsidP="00FC3EF6">
            <w:pPr>
              <w:rPr>
                <w:sz w:val="19"/>
                <w:szCs w:val="19"/>
                <w:shd w:val="clear" w:color="auto" w:fill="FFFFFF"/>
              </w:rPr>
            </w:pPr>
            <w:r w:rsidRPr="00584516">
              <w:rPr>
                <w:b/>
                <w:sz w:val="19"/>
                <w:szCs w:val="19"/>
                <w:shd w:val="clear" w:color="auto" w:fill="FFFFFF"/>
              </w:rPr>
              <w:t>Пакет страховых услуг «Семейный»</w:t>
            </w:r>
          </w:p>
        </w:tc>
      </w:tr>
      <w:tr w:rsidR="00584516" w:rsidRPr="00584516" w:rsidTr="007222F0">
        <w:tc>
          <w:tcPr>
            <w:tcW w:w="2539" w:type="dxa"/>
          </w:tcPr>
          <w:p w:rsidR="00046D23" w:rsidRPr="00584516" w:rsidRDefault="00046D23" w:rsidP="00114AF0">
            <w:pPr>
              <w:rPr>
                <w:b/>
                <w:sz w:val="19"/>
                <w:szCs w:val="19"/>
                <w:shd w:val="clear" w:color="auto" w:fill="FFFFFF"/>
              </w:rPr>
            </w:pPr>
            <w:r w:rsidRPr="00584516">
              <w:rPr>
                <w:b/>
                <w:sz w:val="19"/>
                <w:szCs w:val="19"/>
                <w:shd w:val="clear" w:color="auto" w:fill="FFFFFF"/>
              </w:rPr>
              <w:t>Страховщик</w:t>
            </w:r>
          </w:p>
        </w:tc>
        <w:tc>
          <w:tcPr>
            <w:tcW w:w="12057" w:type="dxa"/>
            <w:gridSpan w:val="2"/>
            <w:vAlign w:val="center"/>
          </w:tcPr>
          <w:p w:rsidR="00046D23" w:rsidRPr="00584516" w:rsidRDefault="00046D23" w:rsidP="00114AF0">
            <w:pPr>
              <w:rPr>
                <w:sz w:val="19"/>
                <w:szCs w:val="19"/>
                <w:shd w:val="clear" w:color="auto" w:fill="FFFFFF"/>
              </w:rPr>
            </w:pPr>
            <w:r w:rsidRPr="00584516">
              <w:rPr>
                <w:sz w:val="19"/>
                <w:szCs w:val="19"/>
              </w:rPr>
              <w:t>Закрытое акционерное общество «Страховая Компания «ЭРГО»</w:t>
            </w:r>
          </w:p>
        </w:tc>
      </w:tr>
      <w:tr w:rsidR="00584516" w:rsidRPr="00584516" w:rsidTr="007222F0">
        <w:tc>
          <w:tcPr>
            <w:tcW w:w="2539" w:type="dxa"/>
          </w:tcPr>
          <w:p w:rsidR="00046D23" w:rsidRPr="00584516" w:rsidRDefault="00046D23" w:rsidP="00114AF0">
            <w:pPr>
              <w:rPr>
                <w:b/>
                <w:sz w:val="19"/>
                <w:szCs w:val="19"/>
                <w:shd w:val="clear" w:color="auto" w:fill="FFFFFF"/>
              </w:rPr>
            </w:pPr>
            <w:r w:rsidRPr="00584516">
              <w:rPr>
                <w:b/>
                <w:sz w:val="19"/>
                <w:szCs w:val="19"/>
                <w:shd w:val="clear" w:color="auto" w:fill="FFFFFF"/>
              </w:rPr>
              <w:t>Страхователь</w:t>
            </w:r>
          </w:p>
        </w:tc>
        <w:tc>
          <w:tcPr>
            <w:tcW w:w="12057" w:type="dxa"/>
            <w:gridSpan w:val="2"/>
            <w:vAlign w:val="center"/>
          </w:tcPr>
          <w:p w:rsidR="00046D23" w:rsidRPr="00584516" w:rsidRDefault="00046D23" w:rsidP="00114AF0">
            <w:pPr>
              <w:rPr>
                <w:sz w:val="19"/>
                <w:szCs w:val="19"/>
                <w:shd w:val="clear" w:color="auto" w:fill="FFFFFF"/>
              </w:rPr>
            </w:pPr>
            <w:r w:rsidRPr="00584516">
              <w:rPr>
                <w:sz w:val="19"/>
                <w:szCs w:val="19"/>
              </w:rPr>
              <w:t>Открытое акционерное общество «БПС-Сбербанк»</w:t>
            </w:r>
          </w:p>
        </w:tc>
      </w:tr>
      <w:tr w:rsidR="00584516" w:rsidRPr="00584516" w:rsidTr="007222F0">
        <w:tc>
          <w:tcPr>
            <w:tcW w:w="2539" w:type="dxa"/>
          </w:tcPr>
          <w:p w:rsidR="007222F0" w:rsidRPr="00584516" w:rsidRDefault="007222F0" w:rsidP="00FC3EF6">
            <w:pPr>
              <w:rPr>
                <w:b/>
                <w:sz w:val="19"/>
                <w:szCs w:val="19"/>
                <w:shd w:val="clear" w:color="auto" w:fill="FFFFFF"/>
              </w:rPr>
            </w:pPr>
            <w:r w:rsidRPr="00584516">
              <w:rPr>
                <w:b/>
                <w:sz w:val="19"/>
                <w:szCs w:val="19"/>
                <w:shd w:val="clear" w:color="auto" w:fill="FFFFFF"/>
              </w:rPr>
              <w:t>Застрахованные лица</w:t>
            </w:r>
          </w:p>
        </w:tc>
        <w:tc>
          <w:tcPr>
            <w:tcW w:w="5961" w:type="dxa"/>
          </w:tcPr>
          <w:p w:rsidR="007222F0" w:rsidRPr="00584516" w:rsidRDefault="007222F0" w:rsidP="00FC3EF6">
            <w:pPr>
              <w:rPr>
                <w:i/>
                <w:sz w:val="19"/>
                <w:szCs w:val="19"/>
              </w:rPr>
            </w:pPr>
            <w:r w:rsidRPr="00584516">
              <w:rPr>
                <w:sz w:val="19"/>
                <w:szCs w:val="19"/>
                <w:shd w:val="clear" w:color="auto" w:fill="FFFFFF"/>
              </w:rPr>
              <w:t xml:space="preserve">владелец текущего (расчетного) счета с использованием банковской платежной карточки Mastercard </w:t>
            </w:r>
            <w:r w:rsidRPr="00584516">
              <w:rPr>
                <w:sz w:val="19"/>
                <w:szCs w:val="19"/>
                <w:shd w:val="clear" w:color="auto" w:fill="FFFFFF"/>
                <w:lang w:val="en-US"/>
              </w:rPr>
              <w:t>World</w:t>
            </w:r>
            <w:r w:rsidRPr="00584516">
              <w:rPr>
                <w:sz w:val="19"/>
                <w:szCs w:val="19"/>
                <w:shd w:val="clear" w:color="auto" w:fill="FFFFFF"/>
              </w:rPr>
              <w:t xml:space="preserve"> Black Edition в ОАО «БПС-Сбербанк»</w:t>
            </w:r>
          </w:p>
        </w:tc>
        <w:tc>
          <w:tcPr>
            <w:tcW w:w="6096" w:type="dxa"/>
          </w:tcPr>
          <w:p w:rsidR="007222F0" w:rsidRPr="00584516" w:rsidRDefault="007222F0" w:rsidP="00FC3EF6">
            <w:pPr>
              <w:rPr>
                <w:i/>
                <w:sz w:val="19"/>
                <w:szCs w:val="19"/>
              </w:rPr>
            </w:pPr>
            <w:r w:rsidRPr="00584516">
              <w:rPr>
                <w:sz w:val="19"/>
                <w:szCs w:val="19"/>
                <w:shd w:val="clear" w:color="auto" w:fill="FFFFFF"/>
              </w:rPr>
              <w:t xml:space="preserve">владелец текущего (расчетного) счета с использованием банковской платежной карточки Mastercard </w:t>
            </w:r>
            <w:r w:rsidRPr="00584516">
              <w:rPr>
                <w:sz w:val="19"/>
                <w:szCs w:val="19"/>
                <w:shd w:val="clear" w:color="auto" w:fill="FFFFFF"/>
                <w:lang w:val="en-US"/>
              </w:rPr>
              <w:t>World</w:t>
            </w:r>
            <w:r w:rsidRPr="00584516">
              <w:rPr>
                <w:sz w:val="19"/>
                <w:szCs w:val="19"/>
                <w:shd w:val="clear" w:color="auto" w:fill="FFFFFF"/>
              </w:rPr>
              <w:t xml:space="preserve"> Black Edition в ОАО «БПС-Сбербанк»</w:t>
            </w:r>
            <w:r w:rsidRPr="00584516">
              <w:rPr>
                <w:sz w:val="19"/>
                <w:szCs w:val="19"/>
              </w:rPr>
              <w:t>, а также указанные владельцем члены семьи (супруг/супруга, дети в возрасте до 16 лет)</w:t>
            </w:r>
          </w:p>
        </w:tc>
      </w:tr>
      <w:tr w:rsidR="00584516" w:rsidRPr="00584516" w:rsidTr="007222F0">
        <w:tc>
          <w:tcPr>
            <w:tcW w:w="2539" w:type="dxa"/>
          </w:tcPr>
          <w:p w:rsidR="00046D23" w:rsidRPr="00584516" w:rsidRDefault="00046D23" w:rsidP="00114AF0">
            <w:pPr>
              <w:rPr>
                <w:b/>
                <w:sz w:val="19"/>
                <w:szCs w:val="19"/>
                <w:shd w:val="clear" w:color="auto" w:fill="FFFFFF"/>
              </w:rPr>
            </w:pPr>
            <w:r w:rsidRPr="00584516">
              <w:rPr>
                <w:b/>
                <w:sz w:val="19"/>
                <w:szCs w:val="19"/>
                <w:shd w:val="clear" w:color="auto" w:fill="FFFFFF"/>
              </w:rPr>
              <w:t>Правила страхования Страховщика</w:t>
            </w:r>
          </w:p>
        </w:tc>
        <w:tc>
          <w:tcPr>
            <w:tcW w:w="12057" w:type="dxa"/>
            <w:gridSpan w:val="2"/>
          </w:tcPr>
          <w:p w:rsidR="00046D23" w:rsidRPr="00584516" w:rsidRDefault="00046D23" w:rsidP="00114AF0">
            <w:pPr>
              <w:jc w:val="both"/>
              <w:rPr>
                <w:sz w:val="19"/>
                <w:szCs w:val="19"/>
                <w:shd w:val="clear" w:color="auto" w:fill="FFFFFF"/>
              </w:rPr>
            </w:pPr>
            <w:r w:rsidRPr="00584516">
              <w:rPr>
                <w:sz w:val="19"/>
                <w:szCs w:val="19"/>
              </w:rPr>
              <w:t>Правила №1 добровольного страхования от несчастных случаев и болезней на время поездки за границу, согласованных Министерством финансов Республики Беларусь 26.02.2004г., рег. № 66</w:t>
            </w:r>
          </w:p>
        </w:tc>
      </w:tr>
      <w:tr w:rsidR="00584516" w:rsidRPr="00584516" w:rsidTr="007222F0">
        <w:tc>
          <w:tcPr>
            <w:tcW w:w="2539" w:type="dxa"/>
          </w:tcPr>
          <w:p w:rsidR="007222F0" w:rsidRPr="00584516" w:rsidRDefault="007222F0" w:rsidP="00FC3EF6">
            <w:pPr>
              <w:rPr>
                <w:b/>
                <w:sz w:val="19"/>
                <w:szCs w:val="19"/>
                <w:shd w:val="clear" w:color="auto" w:fill="FFFFFF"/>
              </w:rPr>
            </w:pPr>
            <w:r w:rsidRPr="00584516">
              <w:rPr>
                <w:b/>
                <w:sz w:val="19"/>
                <w:szCs w:val="19"/>
                <w:shd w:val="clear" w:color="auto" w:fill="FFFFFF"/>
              </w:rPr>
              <w:t>Вариант страхования</w:t>
            </w:r>
          </w:p>
        </w:tc>
        <w:tc>
          <w:tcPr>
            <w:tcW w:w="12057" w:type="dxa"/>
            <w:gridSpan w:val="2"/>
          </w:tcPr>
          <w:p w:rsidR="007222F0" w:rsidRPr="00584516" w:rsidRDefault="007222F0" w:rsidP="00FC3EF6">
            <w:pPr>
              <w:jc w:val="center"/>
              <w:rPr>
                <w:sz w:val="19"/>
                <w:szCs w:val="19"/>
                <w:shd w:val="clear" w:color="auto" w:fill="FFFFFF"/>
              </w:rPr>
            </w:pPr>
            <w:r w:rsidRPr="00584516">
              <w:rPr>
                <w:sz w:val="19"/>
                <w:szCs w:val="19"/>
                <w:shd w:val="clear" w:color="auto" w:fill="FFFFFF"/>
              </w:rPr>
              <w:t>Вариант А</w:t>
            </w:r>
          </w:p>
        </w:tc>
      </w:tr>
      <w:tr w:rsidR="00584516" w:rsidRPr="00584516" w:rsidTr="007222F0">
        <w:tc>
          <w:tcPr>
            <w:tcW w:w="2539" w:type="dxa"/>
          </w:tcPr>
          <w:p w:rsidR="007222F0" w:rsidRPr="00584516" w:rsidRDefault="007222F0" w:rsidP="00FC3EF6">
            <w:pPr>
              <w:rPr>
                <w:b/>
                <w:sz w:val="19"/>
                <w:szCs w:val="19"/>
                <w:shd w:val="clear" w:color="auto" w:fill="FFFFFF"/>
              </w:rPr>
            </w:pPr>
            <w:r w:rsidRPr="00584516">
              <w:rPr>
                <w:b/>
                <w:sz w:val="19"/>
                <w:szCs w:val="19"/>
                <w:shd w:val="clear" w:color="auto" w:fill="FFFFFF"/>
              </w:rPr>
              <w:t>Страховая сумма/лимит ответственности</w:t>
            </w:r>
          </w:p>
        </w:tc>
        <w:tc>
          <w:tcPr>
            <w:tcW w:w="12057" w:type="dxa"/>
            <w:gridSpan w:val="2"/>
          </w:tcPr>
          <w:p w:rsidR="007222F0" w:rsidRPr="00584516" w:rsidRDefault="007222F0" w:rsidP="00FC3EF6">
            <w:pPr>
              <w:rPr>
                <w:i/>
                <w:sz w:val="19"/>
                <w:szCs w:val="19"/>
                <w:shd w:val="clear" w:color="auto" w:fill="FFFFFF"/>
              </w:rPr>
            </w:pPr>
            <w:r w:rsidRPr="00584516">
              <w:rPr>
                <w:sz w:val="19"/>
                <w:szCs w:val="19"/>
              </w:rPr>
              <w:t>60 000 долларов США на каждое застрахованное лицо</w:t>
            </w:r>
          </w:p>
        </w:tc>
      </w:tr>
      <w:tr w:rsidR="00584516" w:rsidRPr="00584516" w:rsidTr="007222F0">
        <w:tc>
          <w:tcPr>
            <w:tcW w:w="2539" w:type="dxa"/>
          </w:tcPr>
          <w:p w:rsidR="00671B83" w:rsidRPr="00584516" w:rsidRDefault="00671B83" w:rsidP="00FC3EF6">
            <w:pPr>
              <w:rPr>
                <w:b/>
                <w:sz w:val="19"/>
                <w:szCs w:val="19"/>
                <w:shd w:val="clear" w:color="auto" w:fill="FFFFFF"/>
              </w:rPr>
            </w:pPr>
            <w:r w:rsidRPr="00584516">
              <w:rPr>
                <w:b/>
                <w:sz w:val="19"/>
                <w:szCs w:val="19"/>
                <w:shd w:val="clear" w:color="auto" w:fill="FFFFFF"/>
              </w:rPr>
              <w:t>Территория действия договора страхования</w:t>
            </w:r>
          </w:p>
        </w:tc>
        <w:tc>
          <w:tcPr>
            <w:tcW w:w="12057" w:type="dxa"/>
            <w:gridSpan w:val="2"/>
          </w:tcPr>
          <w:p w:rsidR="00671B83" w:rsidRPr="00584516" w:rsidRDefault="00671B83" w:rsidP="00FC3EF6">
            <w:pPr>
              <w:jc w:val="center"/>
              <w:rPr>
                <w:i/>
                <w:sz w:val="19"/>
                <w:szCs w:val="19"/>
                <w:shd w:val="clear" w:color="auto" w:fill="FFFFFF"/>
              </w:rPr>
            </w:pPr>
            <w:r w:rsidRPr="00584516">
              <w:rPr>
                <w:sz w:val="19"/>
                <w:szCs w:val="19"/>
              </w:rPr>
              <w:t>все страны</w:t>
            </w:r>
          </w:p>
        </w:tc>
      </w:tr>
      <w:tr w:rsidR="00584516" w:rsidRPr="00584516" w:rsidTr="007222F0">
        <w:tc>
          <w:tcPr>
            <w:tcW w:w="2539" w:type="dxa"/>
          </w:tcPr>
          <w:p w:rsidR="00671B83" w:rsidRPr="00584516" w:rsidRDefault="00671B83" w:rsidP="00FC3EF6">
            <w:pPr>
              <w:rPr>
                <w:b/>
                <w:sz w:val="19"/>
                <w:szCs w:val="19"/>
                <w:shd w:val="clear" w:color="auto" w:fill="FFFFFF"/>
              </w:rPr>
            </w:pPr>
            <w:r w:rsidRPr="00584516">
              <w:rPr>
                <w:b/>
                <w:sz w:val="19"/>
                <w:szCs w:val="19"/>
                <w:shd w:val="clear" w:color="auto" w:fill="FFFFFF"/>
              </w:rPr>
              <w:t>Срок страхования</w:t>
            </w:r>
          </w:p>
        </w:tc>
        <w:tc>
          <w:tcPr>
            <w:tcW w:w="12057" w:type="dxa"/>
            <w:gridSpan w:val="2"/>
          </w:tcPr>
          <w:p w:rsidR="00671B83" w:rsidRPr="00584516" w:rsidRDefault="00671B83" w:rsidP="00FC3EF6">
            <w:pPr>
              <w:rPr>
                <w:i/>
                <w:sz w:val="19"/>
                <w:szCs w:val="19"/>
                <w:shd w:val="clear" w:color="auto" w:fill="FFFFFF"/>
              </w:rPr>
            </w:pPr>
            <w:r w:rsidRPr="00584516">
              <w:rPr>
                <w:sz w:val="19"/>
                <w:szCs w:val="19"/>
              </w:rPr>
              <w:t xml:space="preserve">срок действия банковской платежной карточки </w:t>
            </w:r>
            <w:r w:rsidR="007B455F" w:rsidRPr="00584516">
              <w:rPr>
                <w:sz w:val="19"/>
                <w:szCs w:val="19"/>
                <w:lang w:val="en-US"/>
              </w:rPr>
              <w:t>Masterc</w:t>
            </w:r>
            <w:r w:rsidRPr="00584516">
              <w:rPr>
                <w:sz w:val="19"/>
                <w:szCs w:val="19"/>
                <w:lang w:val="en-US"/>
              </w:rPr>
              <w:t>ard</w:t>
            </w:r>
            <w:r w:rsidRPr="00584516">
              <w:rPr>
                <w:sz w:val="19"/>
                <w:szCs w:val="19"/>
              </w:rPr>
              <w:t xml:space="preserve"> </w:t>
            </w:r>
            <w:r w:rsidRPr="00584516">
              <w:rPr>
                <w:sz w:val="19"/>
                <w:szCs w:val="19"/>
                <w:lang w:val="en-US"/>
              </w:rPr>
              <w:t>World</w:t>
            </w:r>
            <w:r w:rsidRPr="00584516">
              <w:rPr>
                <w:sz w:val="19"/>
                <w:szCs w:val="19"/>
              </w:rPr>
              <w:t xml:space="preserve"> </w:t>
            </w:r>
            <w:r w:rsidRPr="00584516">
              <w:rPr>
                <w:sz w:val="19"/>
                <w:szCs w:val="19"/>
                <w:lang w:val="en-US"/>
              </w:rPr>
              <w:t>Black</w:t>
            </w:r>
            <w:r w:rsidRPr="00584516">
              <w:rPr>
                <w:sz w:val="19"/>
                <w:szCs w:val="19"/>
              </w:rPr>
              <w:t xml:space="preserve"> </w:t>
            </w:r>
            <w:r w:rsidRPr="00584516">
              <w:rPr>
                <w:sz w:val="19"/>
                <w:szCs w:val="19"/>
                <w:lang w:val="en-US"/>
              </w:rPr>
              <w:t>Edition</w:t>
            </w:r>
            <w:r w:rsidRPr="00584516">
              <w:rPr>
                <w:sz w:val="19"/>
                <w:szCs w:val="19"/>
              </w:rPr>
              <w:t xml:space="preserve"> (в целых годах) - 1 год, 2 года или 3 года</w:t>
            </w:r>
          </w:p>
        </w:tc>
      </w:tr>
      <w:tr w:rsidR="00584516" w:rsidRPr="00584516" w:rsidTr="007222F0">
        <w:tc>
          <w:tcPr>
            <w:tcW w:w="2539" w:type="dxa"/>
          </w:tcPr>
          <w:p w:rsidR="00671B83" w:rsidRPr="00584516" w:rsidRDefault="00671B83" w:rsidP="00FC3EF6">
            <w:pPr>
              <w:rPr>
                <w:b/>
                <w:sz w:val="19"/>
                <w:szCs w:val="19"/>
                <w:shd w:val="clear" w:color="auto" w:fill="FFFFFF"/>
              </w:rPr>
            </w:pPr>
            <w:r w:rsidRPr="00584516">
              <w:rPr>
                <w:b/>
                <w:sz w:val="19"/>
                <w:szCs w:val="19"/>
              </w:rPr>
              <w:t>Продолжительность пребывания за границей, покрываемая страхованием</w:t>
            </w:r>
          </w:p>
        </w:tc>
        <w:tc>
          <w:tcPr>
            <w:tcW w:w="5961" w:type="dxa"/>
          </w:tcPr>
          <w:p w:rsidR="00671B83" w:rsidRPr="00584516" w:rsidRDefault="00671B83" w:rsidP="00FC3EF6">
            <w:pPr>
              <w:rPr>
                <w:i/>
                <w:sz w:val="19"/>
                <w:szCs w:val="19"/>
                <w:shd w:val="clear" w:color="auto" w:fill="FFFFFF"/>
              </w:rPr>
            </w:pPr>
            <w:r w:rsidRPr="00584516">
              <w:rPr>
                <w:sz w:val="19"/>
                <w:szCs w:val="19"/>
              </w:rPr>
              <w:t>90 дней в течение каждого года срока действия договора страхования</w:t>
            </w:r>
          </w:p>
        </w:tc>
        <w:tc>
          <w:tcPr>
            <w:tcW w:w="6096" w:type="dxa"/>
          </w:tcPr>
          <w:p w:rsidR="00671B83" w:rsidRPr="00584516" w:rsidRDefault="00671B83" w:rsidP="00FC3EF6">
            <w:pPr>
              <w:jc w:val="center"/>
              <w:rPr>
                <w:i/>
                <w:sz w:val="19"/>
                <w:szCs w:val="19"/>
                <w:shd w:val="clear" w:color="auto" w:fill="FFFFFF"/>
              </w:rPr>
            </w:pPr>
            <w:r w:rsidRPr="00584516">
              <w:rPr>
                <w:sz w:val="19"/>
                <w:szCs w:val="19"/>
              </w:rPr>
              <w:t>30 дней в течение каждого года срока действия договора страхования</w:t>
            </w:r>
          </w:p>
        </w:tc>
      </w:tr>
      <w:tr w:rsidR="00584516" w:rsidRPr="00584516" w:rsidTr="007222F0">
        <w:tc>
          <w:tcPr>
            <w:tcW w:w="2539" w:type="dxa"/>
          </w:tcPr>
          <w:p w:rsidR="00671B83" w:rsidRPr="00584516" w:rsidRDefault="00671B83" w:rsidP="00FC3EF6">
            <w:pPr>
              <w:rPr>
                <w:b/>
                <w:sz w:val="19"/>
                <w:szCs w:val="19"/>
              </w:rPr>
            </w:pPr>
            <w:r w:rsidRPr="00584516">
              <w:rPr>
                <w:b/>
                <w:sz w:val="19"/>
                <w:szCs w:val="19"/>
              </w:rPr>
              <w:t>Порядок уплаты страхового взноса</w:t>
            </w:r>
          </w:p>
        </w:tc>
        <w:tc>
          <w:tcPr>
            <w:tcW w:w="12057" w:type="dxa"/>
            <w:gridSpan w:val="2"/>
          </w:tcPr>
          <w:p w:rsidR="00671B83" w:rsidRPr="00584516" w:rsidRDefault="00671B83" w:rsidP="00FC3EF6">
            <w:pPr>
              <w:autoSpaceDE w:val="0"/>
              <w:autoSpaceDN w:val="0"/>
              <w:adjustRightInd w:val="0"/>
              <w:rPr>
                <w:sz w:val="19"/>
                <w:szCs w:val="19"/>
              </w:rPr>
            </w:pPr>
            <w:r w:rsidRPr="00584516">
              <w:rPr>
                <w:sz w:val="19"/>
                <w:szCs w:val="19"/>
              </w:rPr>
              <w:t>При заключении договоров страхования сроком на 1 год страховой взнос уплачивается единовременно при заключении договора страхования.</w:t>
            </w:r>
          </w:p>
          <w:p w:rsidR="00671B83" w:rsidRPr="00584516" w:rsidRDefault="00671B83" w:rsidP="00FC3EF6">
            <w:pPr>
              <w:autoSpaceDE w:val="0"/>
              <w:autoSpaceDN w:val="0"/>
              <w:adjustRightInd w:val="0"/>
              <w:rPr>
                <w:i/>
                <w:sz w:val="19"/>
                <w:szCs w:val="19"/>
                <w:shd w:val="clear" w:color="auto" w:fill="FFFFFF"/>
              </w:rPr>
            </w:pPr>
            <w:r w:rsidRPr="00584516">
              <w:rPr>
                <w:sz w:val="19"/>
                <w:szCs w:val="19"/>
              </w:rPr>
              <w:t>При заключении договора страхования на срок более 1 года страховой взнос уплачивается в рассрочку - ежегодно. При этом первая часть страхового взноса в размере годового взноса уплачивается Страхователем при заключении договора страхования, оставшаяся часть уплачивается равными частями в размере годового взноса по принципу предоплаты до начала следующего страхового года.</w:t>
            </w:r>
          </w:p>
        </w:tc>
      </w:tr>
      <w:tr w:rsidR="00584516" w:rsidRPr="00584516" w:rsidTr="007222F0">
        <w:tc>
          <w:tcPr>
            <w:tcW w:w="2539" w:type="dxa"/>
          </w:tcPr>
          <w:p w:rsidR="007222F0" w:rsidRPr="00584516" w:rsidRDefault="007222F0" w:rsidP="00FC3EF6">
            <w:pPr>
              <w:rPr>
                <w:b/>
                <w:sz w:val="19"/>
                <w:szCs w:val="19"/>
              </w:rPr>
            </w:pPr>
            <w:r w:rsidRPr="00584516">
              <w:rPr>
                <w:b/>
                <w:sz w:val="19"/>
                <w:szCs w:val="19"/>
              </w:rPr>
              <w:t>Перечень страховых случаев</w:t>
            </w:r>
          </w:p>
        </w:tc>
        <w:tc>
          <w:tcPr>
            <w:tcW w:w="12057" w:type="dxa"/>
            <w:gridSpan w:val="2"/>
          </w:tcPr>
          <w:p w:rsidR="007222F0" w:rsidRPr="00584516" w:rsidRDefault="007222F0" w:rsidP="00FC3EF6">
            <w:pPr>
              <w:rPr>
                <w:sz w:val="19"/>
                <w:szCs w:val="19"/>
              </w:rPr>
            </w:pPr>
            <w:r w:rsidRPr="00584516">
              <w:rPr>
                <w:sz w:val="19"/>
                <w:szCs w:val="19"/>
              </w:rPr>
              <w:t>Страховым случаем является расстройство здоровья застрахованного лица, смерть застрахованного лица в результате несчастного случая или болезни во время пребывания за границей Республики Беларусь, произошедших в период действия договора страхования, в том числе во время активного отдыха.</w:t>
            </w:r>
          </w:p>
          <w:p w:rsidR="00AC4430" w:rsidRPr="00584516" w:rsidRDefault="00AC4430" w:rsidP="00AC4430">
            <w:pPr>
              <w:pStyle w:val="num2"/>
              <w:ind w:left="0"/>
              <w:rPr>
                <w:sz w:val="19"/>
                <w:szCs w:val="19"/>
              </w:rPr>
            </w:pPr>
            <w:r w:rsidRPr="00584516">
              <w:rPr>
                <w:sz w:val="19"/>
                <w:szCs w:val="19"/>
              </w:rPr>
              <w:t xml:space="preserve">Активный отдых – способ проведения свободного времени, разновидность хобби, в процессе которого Застрахованное лицо занимается видами деятельности, требующими активной физической работы организма и (или) работы мышц. К активному отдыху относятся: катание на квадроцикле, скутере, мотоцикле, гироскутере,  сигвейе, самокате (электросамокате), гидроцикле, аквабайке (водном мотоцикле), снегоходе, альпинизм, скалолазание, горный велотуризм, горные лыжи, сноуборд, охота, сафари, скейтбординг, кайтинг, серфинг, виндсерфинг, погружение с аквалангом, прыжки с парашютом, полеты на безмоторных летательных аппаратах, моторных планерах, сверхлегких летательных аппаратах, водные лыжи, вейкборд, автогонки, мотогонки, рафтинг, геокешинг, страйкбол, спелеотуризм, каякинг, пейнтбол, посещение аквапарка и иные виды активного отдыха, предусмотренные договором страхования. </w:t>
            </w:r>
          </w:p>
          <w:p w:rsidR="00AC4430" w:rsidRPr="00584516" w:rsidRDefault="00AC4430" w:rsidP="00FC3EF6">
            <w:pPr>
              <w:rPr>
                <w:i/>
                <w:sz w:val="19"/>
                <w:szCs w:val="19"/>
                <w:shd w:val="clear" w:color="auto" w:fill="FFFFFF"/>
              </w:rPr>
            </w:pPr>
          </w:p>
        </w:tc>
      </w:tr>
      <w:tr w:rsidR="00584516" w:rsidRPr="00584516" w:rsidTr="00AC4430">
        <w:trPr>
          <w:trHeight w:val="486"/>
        </w:trPr>
        <w:tc>
          <w:tcPr>
            <w:tcW w:w="2539" w:type="dxa"/>
          </w:tcPr>
          <w:p w:rsidR="007222F0" w:rsidRPr="00584516" w:rsidRDefault="007222F0" w:rsidP="00FC3EF6">
            <w:pPr>
              <w:rPr>
                <w:b/>
                <w:sz w:val="19"/>
                <w:szCs w:val="19"/>
              </w:rPr>
            </w:pPr>
            <w:r w:rsidRPr="00584516">
              <w:rPr>
                <w:b/>
                <w:sz w:val="19"/>
                <w:szCs w:val="19"/>
              </w:rPr>
              <w:t>Исключения из страхового покрытия</w:t>
            </w:r>
          </w:p>
        </w:tc>
        <w:tc>
          <w:tcPr>
            <w:tcW w:w="12057" w:type="dxa"/>
            <w:gridSpan w:val="2"/>
          </w:tcPr>
          <w:p w:rsidR="007222F0" w:rsidRPr="00584516" w:rsidRDefault="007222F0" w:rsidP="00AC4430">
            <w:pPr>
              <w:rPr>
                <w:sz w:val="19"/>
                <w:szCs w:val="19"/>
              </w:rPr>
            </w:pPr>
            <w:r w:rsidRPr="00584516">
              <w:rPr>
                <w:sz w:val="19"/>
                <w:szCs w:val="19"/>
                <w:shd w:val="clear" w:color="auto" w:fill="FFFFFF"/>
              </w:rPr>
              <w:t>В соответствии с подпунктом 2.3</w:t>
            </w:r>
            <w:r w:rsidRPr="00584516">
              <w:rPr>
                <w:i/>
                <w:sz w:val="19"/>
                <w:szCs w:val="19"/>
                <w:shd w:val="clear" w:color="auto" w:fill="FFFFFF"/>
              </w:rPr>
              <w:t xml:space="preserve"> </w:t>
            </w:r>
            <w:r w:rsidRPr="00584516">
              <w:rPr>
                <w:sz w:val="19"/>
                <w:szCs w:val="19"/>
              </w:rPr>
              <w:t>Правил №1 добровольного страхования от несчастных случаев и болезней на время поездки за границу, согласованных Министерством финансов Республики Беларусь 26.02.2004г., рег. № 66 с изменениями и дополнениями кроме несчастных случаев, болезней либо их осложнений (последствий) произошедших активного отдыха.</w:t>
            </w:r>
          </w:p>
        </w:tc>
      </w:tr>
    </w:tbl>
    <w:p w:rsidR="00064393" w:rsidRPr="00E12CF6" w:rsidRDefault="00064393" w:rsidP="00CA69AA">
      <w:pPr>
        <w:widowControl w:val="0"/>
        <w:tabs>
          <w:tab w:val="num" w:pos="1440"/>
        </w:tabs>
        <w:autoSpaceDE w:val="0"/>
        <w:autoSpaceDN w:val="0"/>
        <w:adjustRightInd w:val="0"/>
        <w:jc w:val="both"/>
        <w:rPr>
          <w:color w:val="FF0000"/>
          <w:sz w:val="28"/>
          <w:szCs w:val="28"/>
        </w:rPr>
      </w:pPr>
    </w:p>
    <w:sectPr w:rsidR="00064393" w:rsidRPr="00E12CF6" w:rsidSect="00CA69AA">
      <w:pgSz w:w="16838" w:h="11906" w:orient="landscape"/>
      <w:pgMar w:top="709" w:right="902"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161" w:rsidRDefault="00D11161">
      <w:r>
        <w:separator/>
      </w:r>
    </w:p>
  </w:endnote>
  <w:endnote w:type="continuationSeparator" w:id="0">
    <w:p w:rsidR="00D11161" w:rsidRDefault="00D1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161" w:rsidRDefault="00D11161">
      <w:r>
        <w:separator/>
      </w:r>
    </w:p>
  </w:footnote>
  <w:footnote w:type="continuationSeparator" w:id="0">
    <w:p w:rsidR="00D11161" w:rsidRDefault="00D11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266" w:rsidRDefault="003A1E7B" w:rsidP="002C4AAA">
    <w:pPr>
      <w:pStyle w:val="a4"/>
      <w:framePr w:wrap="around" w:vAnchor="text" w:hAnchor="margin" w:xAlign="center" w:y="1"/>
      <w:rPr>
        <w:rStyle w:val="a5"/>
      </w:rPr>
    </w:pPr>
    <w:r>
      <w:rPr>
        <w:rStyle w:val="a5"/>
      </w:rPr>
      <w:fldChar w:fldCharType="begin"/>
    </w:r>
    <w:r w:rsidR="00337266">
      <w:rPr>
        <w:rStyle w:val="a5"/>
      </w:rPr>
      <w:instrText xml:space="preserve">PAGE  </w:instrText>
    </w:r>
    <w:r>
      <w:rPr>
        <w:rStyle w:val="a5"/>
      </w:rPr>
      <w:fldChar w:fldCharType="end"/>
    </w:r>
  </w:p>
  <w:p w:rsidR="00337266" w:rsidRDefault="00337266">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266" w:rsidRDefault="003A1E7B" w:rsidP="002C4AAA">
    <w:pPr>
      <w:pStyle w:val="a4"/>
      <w:framePr w:wrap="around" w:vAnchor="text" w:hAnchor="margin" w:xAlign="center" w:y="1"/>
      <w:rPr>
        <w:rStyle w:val="a5"/>
      </w:rPr>
    </w:pPr>
    <w:r>
      <w:rPr>
        <w:rStyle w:val="a5"/>
      </w:rPr>
      <w:fldChar w:fldCharType="begin"/>
    </w:r>
    <w:r w:rsidR="00337266">
      <w:rPr>
        <w:rStyle w:val="a5"/>
      </w:rPr>
      <w:instrText xml:space="preserve">PAGE  </w:instrText>
    </w:r>
    <w:r>
      <w:rPr>
        <w:rStyle w:val="a5"/>
      </w:rPr>
      <w:fldChar w:fldCharType="separate"/>
    </w:r>
    <w:r w:rsidR="008B0B7C">
      <w:rPr>
        <w:rStyle w:val="a5"/>
        <w:noProof/>
      </w:rPr>
      <w:t>3</w:t>
    </w:r>
    <w:r>
      <w:rPr>
        <w:rStyle w:val="a5"/>
      </w:rPr>
      <w:fldChar w:fldCharType="end"/>
    </w:r>
  </w:p>
  <w:p w:rsidR="00337266" w:rsidRDefault="00337266">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638FE"/>
    <w:multiLevelType w:val="hybridMultilevel"/>
    <w:tmpl w:val="89167A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11E62EE"/>
    <w:multiLevelType w:val="hybridMultilevel"/>
    <w:tmpl w:val="89167A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102A8D"/>
    <w:multiLevelType w:val="hybridMultilevel"/>
    <w:tmpl w:val="229AB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0613E3"/>
    <w:multiLevelType w:val="hybridMultilevel"/>
    <w:tmpl w:val="543274BC"/>
    <w:lvl w:ilvl="0" w:tplc="60FAB0D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3748A"/>
    <w:multiLevelType w:val="hybridMultilevel"/>
    <w:tmpl w:val="2FBCBC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9C00F8"/>
    <w:multiLevelType w:val="hybridMultilevel"/>
    <w:tmpl w:val="A7F26C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9E6188"/>
    <w:multiLevelType w:val="hybridMultilevel"/>
    <w:tmpl w:val="E0FE04C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243F3D8A"/>
    <w:multiLevelType w:val="hybridMultilevel"/>
    <w:tmpl w:val="1940354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8B723B8"/>
    <w:multiLevelType w:val="hybridMultilevel"/>
    <w:tmpl w:val="0C42A9C4"/>
    <w:lvl w:ilvl="0" w:tplc="0419000B">
      <w:start w:val="1"/>
      <w:numFmt w:val="bullet"/>
      <w:lvlText w:val=""/>
      <w:lvlJc w:val="left"/>
      <w:pPr>
        <w:ind w:left="3054" w:hanging="360"/>
      </w:pPr>
      <w:rPr>
        <w:rFonts w:ascii="Wingdings" w:hAnsi="Wingdings"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9" w15:restartNumberingAfterBreak="0">
    <w:nsid w:val="2D9C6582"/>
    <w:multiLevelType w:val="hybridMultilevel"/>
    <w:tmpl w:val="C684630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306B73"/>
    <w:multiLevelType w:val="hybridMultilevel"/>
    <w:tmpl w:val="D152BDB4"/>
    <w:lvl w:ilvl="0" w:tplc="3B1639EC">
      <w:start w:val="1"/>
      <w:numFmt w:val="bullet"/>
      <w:lvlText w:val=""/>
      <w:lvlJc w:val="left"/>
      <w:pPr>
        <w:tabs>
          <w:tab w:val="num" w:pos="720"/>
        </w:tabs>
        <w:ind w:left="720" w:hanging="360"/>
      </w:pPr>
      <w:rPr>
        <w:rFonts w:ascii="Wingdings" w:hAnsi="Wingdings" w:cs="Wingdings" w:hint="default"/>
      </w:rPr>
    </w:lvl>
    <w:lvl w:ilvl="1" w:tplc="85569280">
      <w:start w:val="1"/>
      <w:numFmt w:val="bullet"/>
      <w:lvlText w:val=""/>
      <w:lvlJc w:val="left"/>
      <w:pPr>
        <w:tabs>
          <w:tab w:val="num" w:pos="1440"/>
        </w:tabs>
        <w:ind w:left="1440" w:hanging="360"/>
      </w:pPr>
      <w:rPr>
        <w:rFonts w:ascii="Wingdings" w:hAnsi="Wingdings" w:cs="Wingdings" w:hint="default"/>
      </w:rPr>
    </w:lvl>
    <w:lvl w:ilvl="2" w:tplc="CCB4C888">
      <w:start w:val="1"/>
      <w:numFmt w:val="bullet"/>
      <w:lvlText w:val=""/>
      <w:lvlJc w:val="left"/>
      <w:pPr>
        <w:tabs>
          <w:tab w:val="num" w:pos="2160"/>
        </w:tabs>
        <w:ind w:left="2160" w:hanging="360"/>
      </w:pPr>
      <w:rPr>
        <w:rFonts w:ascii="Wingdings" w:hAnsi="Wingdings" w:cs="Wingdings" w:hint="default"/>
      </w:rPr>
    </w:lvl>
    <w:lvl w:ilvl="3" w:tplc="B74A0A36">
      <w:start w:val="1"/>
      <w:numFmt w:val="bullet"/>
      <w:lvlText w:val=""/>
      <w:lvlJc w:val="left"/>
      <w:pPr>
        <w:tabs>
          <w:tab w:val="num" w:pos="2880"/>
        </w:tabs>
        <w:ind w:left="2880" w:hanging="360"/>
      </w:pPr>
      <w:rPr>
        <w:rFonts w:ascii="Wingdings" w:hAnsi="Wingdings" w:cs="Wingdings" w:hint="default"/>
      </w:rPr>
    </w:lvl>
    <w:lvl w:ilvl="4" w:tplc="05CEEDE2">
      <w:start w:val="1"/>
      <w:numFmt w:val="bullet"/>
      <w:lvlText w:val=""/>
      <w:lvlJc w:val="left"/>
      <w:pPr>
        <w:tabs>
          <w:tab w:val="num" w:pos="3600"/>
        </w:tabs>
        <w:ind w:left="3600" w:hanging="360"/>
      </w:pPr>
      <w:rPr>
        <w:rFonts w:ascii="Wingdings" w:hAnsi="Wingdings" w:cs="Wingdings" w:hint="default"/>
      </w:rPr>
    </w:lvl>
    <w:lvl w:ilvl="5" w:tplc="C08407D6">
      <w:start w:val="1"/>
      <w:numFmt w:val="bullet"/>
      <w:lvlText w:val=""/>
      <w:lvlJc w:val="left"/>
      <w:pPr>
        <w:tabs>
          <w:tab w:val="num" w:pos="4320"/>
        </w:tabs>
        <w:ind w:left="4320" w:hanging="360"/>
      </w:pPr>
      <w:rPr>
        <w:rFonts w:ascii="Wingdings" w:hAnsi="Wingdings" w:cs="Wingdings" w:hint="default"/>
      </w:rPr>
    </w:lvl>
    <w:lvl w:ilvl="6" w:tplc="E9E6A2C6">
      <w:start w:val="1"/>
      <w:numFmt w:val="bullet"/>
      <w:lvlText w:val=""/>
      <w:lvlJc w:val="left"/>
      <w:pPr>
        <w:tabs>
          <w:tab w:val="num" w:pos="5040"/>
        </w:tabs>
        <w:ind w:left="5040" w:hanging="360"/>
      </w:pPr>
      <w:rPr>
        <w:rFonts w:ascii="Wingdings" w:hAnsi="Wingdings" w:cs="Wingdings" w:hint="default"/>
      </w:rPr>
    </w:lvl>
    <w:lvl w:ilvl="7" w:tplc="1DB86B8A">
      <w:start w:val="1"/>
      <w:numFmt w:val="bullet"/>
      <w:lvlText w:val=""/>
      <w:lvlJc w:val="left"/>
      <w:pPr>
        <w:tabs>
          <w:tab w:val="num" w:pos="5760"/>
        </w:tabs>
        <w:ind w:left="5760" w:hanging="360"/>
      </w:pPr>
      <w:rPr>
        <w:rFonts w:ascii="Wingdings" w:hAnsi="Wingdings" w:cs="Wingdings" w:hint="default"/>
      </w:rPr>
    </w:lvl>
    <w:lvl w:ilvl="8" w:tplc="F84ABFC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61334D4"/>
    <w:multiLevelType w:val="hybridMultilevel"/>
    <w:tmpl w:val="6F3CAD8E"/>
    <w:lvl w:ilvl="0" w:tplc="69FEB6DA">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C61712"/>
    <w:multiLevelType w:val="hybridMultilevel"/>
    <w:tmpl w:val="78BA06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D74C80"/>
    <w:multiLevelType w:val="hybridMultilevel"/>
    <w:tmpl w:val="6F5EDEA4"/>
    <w:lvl w:ilvl="0" w:tplc="FCE81CBC">
      <w:start w:val="6"/>
      <w:numFmt w:val="decimal"/>
      <w:lvlText w:val="%1."/>
      <w:lvlJc w:val="left"/>
      <w:pPr>
        <w:ind w:left="4755" w:hanging="360"/>
      </w:pPr>
      <w:rPr>
        <w:rFonts w:hint="default"/>
        <w:sz w:val="28"/>
        <w:szCs w:val="28"/>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4" w15:restartNumberingAfterBreak="0">
    <w:nsid w:val="3A411838"/>
    <w:multiLevelType w:val="hybridMultilevel"/>
    <w:tmpl w:val="E0FE04C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40DE5050"/>
    <w:multiLevelType w:val="multilevel"/>
    <w:tmpl w:val="8F7C0EA8"/>
    <w:lvl w:ilvl="0">
      <w:start w:val="1"/>
      <w:numFmt w:val="bullet"/>
      <w:lvlText w:val=""/>
      <w:lvlJc w:val="left"/>
      <w:pPr>
        <w:tabs>
          <w:tab w:val="num" w:pos="360"/>
        </w:tabs>
        <w:ind w:left="360" w:hanging="360"/>
      </w:pPr>
      <w:rPr>
        <w:rFonts w:ascii="Symbol" w:hAnsi="Symbol" w:hint="default"/>
        <w:b w:val="0"/>
      </w:rPr>
    </w:lvl>
    <w:lvl w:ilvl="1">
      <w:start w:val="1"/>
      <w:numFmt w:val="decimal"/>
      <w:lvlText w:val="%1.%2."/>
      <w:lvlJc w:val="left"/>
      <w:pPr>
        <w:tabs>
          <w:tab w:val="num" w:pos="792"/>
        </w:tabs>
        <w:ind w:left="792" w:hanging="79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55466FD"/>
    <w:multiLevelType w:val="hybridMultilevel"/>
    <w:tmpl w:val="6E6808F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4947649A"/>
    <w:multiLevelType w:val="hybridMultilevel"/>
    <w:tmpl w:val="5C1C28F4"/>
    <w:lvl w:ilvl="0" w:tplc="0419000B">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8" w15:restartNumberingAfterBreak="0">
    <w:nsid w:val="52403A20"/>
    <w:multiLevelType w:val="hybridMultilevel"/>
    <w:tmpl w:val="17E298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2B49A7"/>
    <w:multiLevelType w:val="hybridMultilevel"/>
    <w:tmpl w:val="7B7E2830"/>
    <w:lvl w:ilvl="0" w:tplc="5824B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C02BB9"/>
    <w:multiLevelType w:val="hybridMultilevel"/>
    <w:tmpl w:val="27B6D766"/>
    <w:lvl w:ilvl="0" w:tplc="0419000B">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1" w15:restartNumberingAfterBreak="0">
    <w:nsid w:val="647B11A6"/>
    <w:multiLevelType w:val="hybridMultilevel"/>
    <w:tmpl w:val="48380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4D62EB"/>
    <w:multiLevelType w:val="hybridMultilevel"/>
    <w:tmpl w:val="2E1A15EC"/>
    <w:lvl w:ilvl="0" w:tplc="2E54999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18347B"/>
    <w:multiLevelType w:val="hybridMultilevel"/>
    <w:tmpl w:val="294A5A6C"/>
    <w:lvl w:ilvl="0" w:tplc="FF5AAF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0B403BF"/>
    <w:multiLevelType w:val="hybridMultilevel"/>
    <w:tmpl w:val="F8EC1E5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7A241C84"/>
    <w:multiLevelType w:val="hybridMultilevel"/>
    <w:tmpl w:val="C37ADAB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745CE6"/>
    <w:multiLevelType w:val="hybridMultilevel"/>
    <w:tmpl w:val="2B04C076"/>
    <w:lvl w:ilvl="0" w:tplc="0A165B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DA86295"/>
    <w:multiLevelType w:val="hybridMultilevel"/>
    <w:tmpl w:val="FFC02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5"/>
  </w:num>
  <w:num w:numId="3">
    <w:abstractNumId w:val="23"/>
  </w:num>
  <w:num w:numId="4">
    <w:abstractNumId w:val="15"/>
  </w:num>
  <w:num w:numId="5">
    <w:abstractNumId w:val="3"/>
  </w:num>
  <w:num w:numId="6">
    <w:abstractNumId w:val="22"/>
  </w:num>
  <w:num w:numId="7">
    <w:abstractNumId w:val="24"/>
  </w:num>
  <w:num w:numId="8">
    <w:abstractNumId w:val="4"/>
  </w:num>
  <w:num w:numId="9">
    <w:abstractNumId w:val="26"/>
  </w:num>
  <w:num w:numId="10">
    <w:abstractNumId w:val="18"/>
  </w:num>
  <w:num w:numId="11">
    <w:abstractNumId w:val="5"/>
  </w:num>
  <w:num w:numId="12">
    <w:abstractNumId w:val="8"/>
  </w:num>
  <w:num w:numId="13">
    <w:abstractNumId w:val="12"/>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
  </w:num>
  <w:num w:numId="17">
    <w:abstractNumId w:val="1"/>
  </w:num>
  <w:num w:numId="18">
    <w:abstractNumId w:val="21"/>
  </w:num>
  <w:num w:numId="19">
    <w:abstractNumId w:val="7"/>
  </w:num>
  <w:num w:numId="20">
    <w:abstractNumId w:val="17"/>
  </w:num>
  <w:num w:numId="21">
    <w:abstractNumId w:val="0"/>
  </w:num>
  <w:num w:numId="22">
    <w:abstractNumId w:val="13"/>
  </w:num>
  <w:num w:numId="23">
    <w:abstractNumId w:val="9"/>
  </w:num>
  <w:num w:numId="24">
    <w:abstractNumId w:val="20"/>
  </w:num>
  <w:num w:numId="25">
    <w:abstractNumId w:val="19"/>
  </w:num>
  <w:num w:numId="26">
    <w:abstractNumId w:val="6"/>
  </w:num>
  <w:num w:numId="27">
    <w:abstractNumId w:val="10"/>
  </w:num>
  <w:num w:numId="28">
    <w:abstractNumId w:val="1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08"/>
    <w:rsid w:val="00000A10"/>
    <w:rsid w:val="00000D5B"/>
    <w:rsid w:val="0000170B"/>
    <w:rsid w:val="00005BA0"/>
    <w:rsid w:val="00006B24"/>
    <w:rsid w:val="000076AA"/>
    <w:rsid w:val="000117DD"/>
    <w:rsid w:val="0001244F"/>
    <w:rsid w:val="000148ED"/>
    <w:rsid w:val="00016F76"/>
    <w:rsid w:val="000177E7"/>
    <w:rsid w:val="00017EA4"/>
    <w:rsid w:val="00020A0C"/>
    <w:rsid w:val="00032B34"/>
    <w:rsid w:val="00032B5E"/>
    <w:rsid w:val="00033B6E"/>
    <w:rsid w:val="00034BE4"/>
    <w:rsid w:val="0003622E"/>
    <w:rsid w:val="00037C2A"/>
    <w:rsid w:val="000408B8"/>
    <w:rsid w:val="00043ECC"/>
    <w:rsid w:val="00046D23"/>
    <w:rsid w:val="00047F84"/>
    <w:rsid w:val="00051EE5"/>
    <w:rsid w:val="00051F3F"/>
    <w:rsid w:val="000554F2"/>
    <w:rsid w:val="00064393"/>
    <w:rsid w:val="00071813"/>
    <w:rsid w:val="00071BDF"/>
    <w:rsid w:val="00074B21"/>
    <w:rsid w:val="000776E9"/>
    <w:rsid w:val="00080525"/>
    <w:rsid w:val="00083943"/>
    <w:rsid w:val="00085181"/>
    <w:rsid w:val="00091D2E"/>
    <w:rsid w:val="00092FAC"/>
    <w:rsid w:val="000960FE"/>
    <w:rsid w:val="000970E4"/>
    <w:rsid w:val="000A353F"/>
    <w:rsid w:val="000A4CC0"/>
    <w:rsid w:val="000A52EA"/>
    <w:rsid w:val="000B0706"/>
    <w:rsid w:val="000B22AD"/>
    <w:rsid w:val="000B561A"/>
    <w:rsid w:val="000B68D8"/>
    <w:rsid w:val="000C0282"/>
    <w:rsid w:val="000C38D7"/>
    <w:rsid w:val="000C7353"/>
    <w:rsid w:val="000C751A"/>
    <w:rsid w:val="000D05FA"/>
    <w:rsid w:val="000D3243"/>
    <w:rsid w:val="000D3B32"/>
    <w:rsid w:val="000D41A2"/>
    <w:rsid w:val="000D544E"/>
    <w:rsid w:val="000D5AEE"/>
    <w:rsid w:val="000D6C91"/>
    <w:rsid w:val="000E0113"/>
    <w:rsid w:val="000E3A08"/>
    <w:rsid w:val="000E5092"/>
    <w:rsid w:val="000E52FD"/>
    <w:rsid w:val="000F246D"/>
    <w:rsid w:val="000F26E3"/>
    <w:rsid w:val="000F3E30"/>
    <w:rsid w:val="000F6665"/>
    <w:rsid w:val="000F6F3A"/>
    <w:rsid w:val="000F6FCF"/>
    <w:rsid w:val="0010078E"/>
    <w:rsid w:val="00100CCF"/>
    <w:rsid w:val="00111007"/>
    <w:rsid w:val="00112355"/>
    <w:rsid w:val="00112E40"/>
    <w:rsid w:val="00115F80"/>
    <w:rsid w:val="00116C1E"/>
    <w:rsid w:val="001232AF"/>
    <w:rsid w:val="00123C6F"/>
    <w:rsid w:val="0012604A"/>
    <w:rsid w:val="0012619F"/>
    <w:rsid w:val="00141A60"/>
    <w:rsid w:val="00142F77"/>
    <w:rsid w:val="00145B9C"/>
    <w:rsid w:val="00151247"/>
    <w:rsid w:val="00152F88"/>
    <w:rsid w:val="00152FC7"/>
    <w:rsid w:val="001537B6"/>
    <w:rsid w:val="00157807"/>
    <w:rsid w:val="00157AE4"/>
    <w:rsid w:val="00157BB9"/>
    <w:rsid w:val="0016056D"/>
    <w:rsid w:val="00163177"/>
    <w:rsid w:val="001636DD"/>
    <w:rsid w:val="00165476"/>
    <w:rsid w:val="00165F6C"/>
    <w:rsid w:val="00166115"/>
    <w:rsid w:val="0017118D"/>
    <w:rsid w:val="00171DBE"/>
    <w:rsid w:val="00181EFA"/>
    <w:rsid w:val="00183348"/>
    <w:rsid w:val="00195508"/>
    <w:rsid w:val="00196701"/>
    <w:rsid w:val="001A253D"/>
    <w:rsid w:val="001A3284"/>
    <w:rsid w:val="001A611C"/>
    <w:rsid w:val="001B0214"/>
    <w:rsid w:val="001B34F6"/>
    <w:rsid w:val="001B4118"/>
    <w:rsid w:val="001C2517"/>
    <w:rsid w:val="001C2597"/>
    <w:rsid w:val="001C361A"/>
    <w:rsid w:val="001C3BFE"/>
    <w:rsid w:val="001C5B19"/>
    <w:rsid w:val="001C5C12"/>
    <w:rsid w:val="001C6A3D"/>
    <w:rsid w:val="001F38EF"/>
    <w:rsid w:val="001F763C"/>
    <w:rsid w:val="002039DD"/>
    <w:rsid w:val="00207A5A"/>
    <w:rsid w:val="00215B41"/>
    <w:rsid w:val="00217F95"/>
    <w:rsid w:val="00220F3D"/>
    <w:rsid w:val="00222940"/>
    <w:rsid w:val="002240C1"/>
    <w:rsid w:val="00225FE7"/>
    <w:rsid w:val="00232D71"/>
    <w:rsid w:val="002366A7"/>
    <w:rsid w:val="00246652"/>
    <w:rsid w:val="00251456"/>
    <w:rsid w:val="00254647"/>
    <w:rsid w:val="00254E96"/>
    <w:rsid w:val="00255683"/>
    <w:rsid w:val="00255E99"/>
    <w:rsid w:val="00255F5E"/>
    <w:rsid w:val="00256E9F"/>
    <w:rsid w:val="00260AC6"/>
    <w:rsid w:val="002630ED"/>
    <w:rsid w:val="0026744D"/>
    <w:rsid w:val="00267FE5"/>
    <w:rsid w:val="00270A3F"/>
    <w:rsid w:val="00273611"/>
    <w:rsid w:val="00282621"/>
    <w:rsid w:val="0028313A"/>
    <w:rsid w:val="00284EF6"/>
    <w:rsid w:val="00287472"/>
    <w:rsid w:val="00290FC9"/>
    <w:rsid w:val="00291543"/>
    <w:rsid w:val="00291AFD"/>
    <w:rsid w:val="00291EC7"/>
    <w:rsid w:val="002A0B53"/>
    <w:rsid w:val="002A1A94"/>
    <w:rsid w:val="002B6CEF"/>
    <w:rsid w:val="002C05F6"/>
    <w:rsid w:val="002C493B"/>
    <w:rsid w:val="002C4AAA"/>
    <w:rsid w:val="002C5FAE"/>
    <w:rsid w:val="002C7F55"/>
    <w:rsid w:val="002D10DF"/>
    <w:rsid w:val="002D2569"/>
    <w:rsid w:val="002D6A30"/>
    <w:rsid w:val="002E3BE6"/>
    <w:rsid w:val="002E66B6"/>
    <w:rsid w:val="002F46EB"/>
    <w:rsid w:val="002F7710"/>
    <w:rsid w:val="002F7B55"/>
    <w:rsid w:val="003027BD"/>
    <w:rsid w:val="003105D4"/>
    <w:rsid w:val="00313E2D"/>
    <w:rsid w:val="00325FEC"/>
    <w:rsid w:val="0033333C"/>
    <w:rsid w:val="00335E2B"/>
    <w:rsid w:val="00337266"/>
    <w:rsid w:val="00340289"/>
    <w:rsid w:val="00343C37"/>
    <w:rsid w:val="00344137"/>
    <w:rsid w:val="00344DD5"/>
    <w:rsid w:val="003468FA"/>
    <w:rsid w:val="00347D2A"/>
    <w:rsid w:val="00350371"/>
    <w:rsid w:val="00351118"/>
    <w:rsid w:val="00354F2A"/>
    <w:rsid w:val="00361832"/>
    <w:rsid w:val="00362631"/>
    <w:rsid w:val="00363EB0"/>
    <w:rsid w:val="00371947"/>
    <w:rsid w:val="00371EF4"/>
    <w:rsid w:val="0038184D"/>
    <w:rsid w:val="00383937"/>
    <w:rsid w:val="0038489C"/>
    <w:rsid w:val="00384EC7"/>
    <w:rsid w:val="00387E2D"/>
    <w:rsid w:val="0039391B"/>
    <w:rsid w:val="00393D67"/>
    <w:rsid w:val="00397558"/>
    <w:rsid w:val="0039799A"/>
    <w:rsid w:val="003A1E7B"/>
    <w:rsid w:val="003A2DC3"/>
    <w:rsid w:val="003A5EB5"/>
    <w:rsid w:val="003A6445"/>
    <w:rsid w:val="003A6B5C"/>
    <w:rsid w:val="003A7F98"/>
    <w:rsid w:val="003B2907"/>
    <w:rsid w:val="003B55A7"/>
    <w:rsid w:val="003B672D"/>
    <w:rsid w:val="003C2792"/>
    <w:rsid w:val="003C6B3A"/>
    <w:rsid w:val="003D1F59"/>
    <w:rsid w:val="003D2F5E"/>
    <w:rsid w:val="003D36AB"/>
    <w:rsid w:val="003E633A"/>
    <w:rsid w:val="003F03F6"/>
    <w:rsid w:val="00402FA8"/>
    <w:rsid w:val="00403421"/>
    <w:rsid w:val="00403919"/>
    <w:rsid w:val="00410176"/>
    <w:rsid w:val="00415BD0"/>
    <w:rsid w:val="0042036E"/>
    <w:rsid w:val="00420E7A"/>
    <w:rsid w:val="004246F2"/>
    <w:rsid w:val="00425CE6"/>
    <w:rsid w:val="00426680"/>
    <w:rsid w:val="00431C75"/>
    <w:rsid w:val="00432AD3"/>
    <w:rsid w:val="00433D90"/>
    <w:rsid w:val="0043767C"/>
    <w:rsid w:val="004404C8"/>
    <w:rsid w:val="00443872"/>
    <w:rsid w:val="00445A2F"/>
    <w:rsid w:val="00451390"/>
    <w:rsid w:val="0045453E"/>
    <w:rsid w:val="00455F3C"/>
    <w:rsid w:val="004570DC"/>
    <w:rsid w:val="004612DB"/>
    <w:rsid w:val="004630EF"/>
    <w:rsid w:val="00471C65"/>
    <w:rsid w:val="00475A43"/>
    <w:rsid w:val="004828AE"/>
    <w:rsid w:val="00482EBE"/>
    <w:rsid w:val="00483A99"/>
    <w:rsid w:val="004868EB"/>
    <w:rsid w:val="00486A45"/>
    <w:rsid w:val="004954B4"/>
    <w:rsid w:val="004A0F9D"/>
    <w:rsid w:val="004A2834"/>
    <w:rsid w:val="004A3083"/>
    <w:rsid w:val="004A421E"/>
    <w:rsid w:val="004A7B80"/>
    <w:rsid w:val="004B0833"/>
    <w:rsid w:val="004B628E"/>
    <w:rsid w:val="004C3637"/>
    <w:rsid w:val="004C51B1"/>
    <w:rsid w:val="004C66F6"/>
    <w:rsid w:val="004D2BE9"/>
    <w:rsid w:val="004D4A2A"/>
    <w:rsid w:val="004D59B1"/>
    <w:rsid w:val="004D60B2"/>
    <w:rsid w:val="004E25B8"/>
    <w:rsid w:val="004E4A3E"/>
    <w:rsid w:val="004F0958"/>
    <w:rsid w:val="004F5FA1"/>
    <w:rsid w:val="00500491"/>
    <w:rsid w:val="0050743F"/>
    <w:rsid w:val="005120FE"/>
    <w:rsid w:val="005129A3"/>
    <w:rsid w:val="00515963"/>
    <w:rsid w:val="005242E7"/>
    <w:rsid w:val="005336C0"/>
    <w:rsid w:val="00533D38"/>
    <w:rsid w:val="00541520"/>
    <w:rsid w:val="005456CF"/>
    <w:rsid w:val="005476AF"/>
    <w:rsid w:val="0055042F"/>
    <w:rsid w:val="00554960"/>
    <w:rsid w:val="005555F8"/>
    <w:rsid w:val="00555AFF"/>
    <w:rsid w:val="00556E9C"/>
    <w:rsid w:val="00556F0A"/>
    <w:rsid w:val="0055722C"/>
    <w:rsid w:val="00560CB7"/>
    <w:rsid w:val="00567498"/>
    <w:rsid w:val="00567A61"/>
    <w:rsid w:val="00570ABE"/>
    <w:rsid w:val="00570DE4"/>
    <w:rsid w:val="00573D90"/>
    <w:rsid w:val="00574E53"/>
    <w:rsid w:val="00577A9C"/>
    <w:rsid w:val="00584516"/>
    <w:rsid w:val="00585800"/>
    <w:rsid w:val="00586E39"/>
    <w:rsid w:val="00592102"/>
    <w:rsid w:val="005974E8"/>
    <w:rsid w:val="005A28FE"/>
    <w:rsid w:val="005A4572"/>
    <w:rsid w:val="005A4DC0"/>
    <w:rsid w:val="005A520B"/>
    <w:rsid w:val="005B28F2"/>
    <w:rsid w:val="005B3380"/>
    <w:rsid w:val="005B449D"/>
    <w:rsid w:val="005B516C"/>
    <w:rsid w:val="005C1FFA"/>
    <w:rsid w:val="005C2EC7"/>
    <w:rsid w:val="005C4BB8"/>
    <w:rsid w:val="005C50E0"/>
    <w:rsid w:val="005D2A5B"/>
    <w:rsid w:val="005D5DBA"/>
    <w:rsid w:val="005D5DCC"/>
    <w:rsid w:val="005D6EAC"/>
    <w:rsid w:val="005E2A8F"/>
    <w:rsid w:val="005E3B2E"/>
    <w:rsid w:val="005E4F41"/>
    <w:rsid w:val="005E5830"/>
    <w:rsid w:val="005F0AD8"/>
    <w:rsid w:val="005F3E99"/>
    <w:rsid w:val="005F4DDA"/>
    <w:rsid w:val="005F62E7"/>
    <w:rsid w:val="006007B8"/>
    <w:rsid w:val="006015D3"/>
    <w:rsid w:val="006033F0"/>
    <w:rsid w:val="00611A3C"/>
    <w:rsid w:val="00616E94"/>
    <w:rsid w:val="00623492"/>
    <w:rsid w:val="00624828"/>
    <w:rsid w:val="00626A8A"/>
    <w:rsid w:val="00635A19"/>
    <w:rsid w:val="006376E2"/>
    <w:rsid w:val="00653477"/>
    <w:rsid w:val="0065530F"/>
    <w:rsid w:val="00655FC2"/>
    <w:rsid w:val="006602BF"/>
    <w:rsid w:val="00664308"/>
    <w:rsid w:val="0066691F"/>
    <w:rsid w:val="00667861"/>
    <w:rsid w:val="00671B83"/>
    <w:rsid w:val="0067289A"/>
    <w:rsid w:val="006740B0"/>
    <w:rsid w:val="0067679A"/>
    <w:rsid w:val="00676E03"/>
    <w:rsid w:val="006855B5"/>
    <w:rsid w:val="00687027"/>
    <w:rsid w:val="0069105A"/>
    <w:rsid w:val="006926BC"/>
    <w:rsid w:val="00693692"/>
    <w:rsid w:val="006A27D9"/>
    <w:rsid w:val="006A3ED3"/>
    <w:rsid w:val="006B1819"/>
    <w:rsid w:val="006B2222"/>
    <w:rsid w:val="006C6C75"/>
    <w:rsid w:val="006D4F39"/>
    <w:rsid w:val="006E55D2"/>
    <w:rsid w:val="006E6400"/>
    <w:rsid w:val="00702641"/>
    <w:rsid w:val="00702BF1"/>
    <w:rsid w:val="007056FC"/>
    <w:rsid w:val="007116FA"/>
    <w:rsid w:val="00711EF8"/>
    <w:rsid w:val="00712F39"/>
    <w:rsid w:val="00717543"/>
    <w:rsid w:val="007222F0"/>
    <w:rsid w:val="00723CAA"/>
    <w:rsid w:val="00723F05"/>
    <w:rsid w:val="00724851"/>
    <w:rsid w:val="007309E9"/>
    <w:rsid w:val="00730A25"/>
    <w:rsid w:val="00735279"/>
    <w:rsid w:val="0073578A"/>
    <w:rsid w:val="00736EE4"/>
    <w:rsid w:val="00737985"/>
    <w:rsid w:val="00744F87"/>
    <w:rsid w:val="007467C1"/>
    <w:rsid w:val="00746A60"/>
    <w:rsid w:val="00752882"/>
    <w:rsid w:val="00755F19"/>
    <w:rsid w:val="00761118"/>
    <w:rsid w:val="007614EB"/>
    <w:rsid w:val="007625D2"/>
    <w:rsid w:val="00764C56"/>
    <w:rsid w:val="00766D2B"/>
    <w:rsid w:val="007678DF"/>
    <w:rsid w:val="007773C5"/>
    <w:rsid w:val="00780B91"/>
    <w:rsid w:val="00783EFF"/>
    <w:rsid w:val="00785F09"/>
    <w:rsid w:val="00791051"/>
    <w:rsid w:val="007911C5"/>
    <w:rsid w:val="00796FFC"/>
    <w:rsid w:val="00797A5E"/>
    <w:rsid w:val="007A17B8"/>
    <w:rsid w:val="007A2CD7"/>
    <w:rsid w:val="007A685C"/>
    <w:rsid w:val="007A7EC2"/>
    <w:rsid w:val="007A7FE0"/>
    <w:rsid w:val="007B21AC"/>
    <w:rsid w:val="007B2C12"/>
    <w:rsid w:val="007B455F"/>
    <w:rsid w:val="007B54B9"/>
    <w:rsid w:val="007B5C81"/>
    <w:rsid w:val="007C5ABC"/>
    <w:rsid w:val="007C7A85"/>
    <w:rsid w:val="007D248C"/>
    <w:rsid w:val="007D2A83"/>
    <w:rsid w:val="007D2D15"/>
    <w:rsid w:val="007D3648"/>
    <w:rsid w:val="007D54DB"/>
    <w:rsid w:val="007D59DC"/>
    <w:rsid w:val="007E4265"/>
    <w:rsid w:val="007E5CE1"/>
    <w:rsid w:val="007E6A2C"/>
    <w:rsid w:val="007F37BA"/>
    <w:rsid w:val="008019E8"/>
    <w:rsid w:val="0080296F"/>
    <w:rsid w:val="00803579"/>
    <w:rsid w:val="00806ED4"/>
    <w:rsid w:val="00810DD0"/>
    <w:rsid w:val="0082325C"/>
    <w:rsid w:val="00824C8D"/>
    <w:rsid w:val="0083367E"/>
    <w:rsid w:val="00860CBF"/>
    <w:rsid w:val="00864DF8"/>
    <w:rsid w:val="00865428"/>
    <w:rsid w:val="0086624B"/>
    <w:rsid w:val="00871074"/>
    <w:rsid w:val="00872112"/>
    <w:rsid w:val="008815C1"/>
    <w:rsid w:val="00881FBF"/>
    <w:rsid w:val="008835E7"/>
    <w:rsid w:val="00886140"/>
    <w:rsid w:val="00887969"/>
    <w:rsid w:val="00887F46"/>
    <w:rsid w:val="00895F1D"/>
    <w:rsid w:val="00896950"/>
    <w:rsid w:val="008A236C"/>
    <w:rsid w:val="008A6C90"/>
    <w:rsid w:val="008A7320"/>
    <w:rsid w:val="008B0B7C"/>
    <w:rsid w:val="008C117C"/>
    <w:rsid w:val="008C27A4"/>
    <w:rsid w:val="008C2AEA"/>
    <w:rsid w:val="008C2CD3"/>
    <w:rsid w:val="008C5156"/>
    <w:rsid w:val="008C6045"/>
    <w:rsid w:val="008D077A"/>
    <w:rsid w:val="008D1861"/>
    <w:rsid w:val="008D5D9C"/>
    <w:rsid w:val="008D6A07"/>
    <w:rsid w:val="008D70E3"/>
    <w:rsid w:val="008E0521"/>
    <w:rsid w:val="008E23F9"/>
    <w:rsid w:val="008E664F"/>
    <w:rsid w:val="008F0425"/>
    <w:rsid w:val="008F20FA"/>
    <w:rsid w:val="00900273"/>
    <w:rsid w:val="00900434"/>
    <w:rsid w:val="00904FD3"/>
    <w:rsid w:val="0090514E"/>
    <w:rsid w:val="00910CE0"/>
    <w:rsid w:val="00917607"/>
    <w:rsid w:val="00920596"/>
    <w:rsid w:val="0092320D"/>
    <w:rsid w:val="00925163"/>
    <w:rsid w:val="00926A67"/>
    <w:rsid w:val="00930527"/>
    <w:rsid w:val="009320AE"/>
    <w:rsid w:val="00936AA3"/>
    <w:rsid w:val="00942C8A"/>
    <w:rsid w:val="00946BD6"/>
    <w:rsid w:val="009516BB"/>
    <w:rsid w:val="009517AE"/>
    <w:rsid w:val="009627A7"/>
    <w:rsid w:val="009629F1"/>
    <w:rsid w:val="00962D1D"/>
    <w:rsid w:val="009635F9"/>
    <w:rsid w:val="00964854"/>
    <w:rsid w:val="009715ED"/>
    <w:rsid w:val="00972F81"/>
    <w:rsid w:val="009822C1"/>
    <w:rsid w:val="009A5CBD"/>
    <w:rsid w:val="009B07C8"/>
    <w:rsid w:val="009B40AA"/>
    <w:rsid w:val="009B47AB"/>
    <w:rsid w:val="009B4BEE"/>
    <w:rsid w:val="009B59B2"/>
    <w:rsid w:val="009C13F2"/>
    <w:rsid w:val="009C796E"/>
    <w:rsid w:val="009D1AA0"/>
    <w:rsid w:val="009D350E"/>
    <w:rsid w:val="009D46B1"/>
    <w:rsid w:val="009E1310"/>
    <w:rsid w:val="009F5ECB"/>
    <w:rsid w:val="00A005CF"/>
    <w:rsid w:val="00A0374A"/>
    <w:rsid w:val="00A06B97"/>
    <w:rsid w:val="00A11B70"/>
    <w:rsid w:val="00A132F3"/>
    <w:rsid w:val="00A214EC"/>
    <w:rsid w:val="00A22EAA"/>
    <w:rsid w:val="00A31D2F"/>
    <w:rsid w:val="00A401D8"/>
    <w:rsid w:val="00A46791"/>
    <w:rsid w:val="00A47E7E"/>
    <w:rsid w:val="00A53AC8"/>
    <w:rsid w:val="00A54DA6"/>
    <w:rsid w:val="00A56F3C"/>
    <w:rsid w:val="00A60FFD"/>
    <w:rsid w:val="00A624F7"/>
    <w:rsid w:val="00A7024B"/>
    <w:rsid w:val="00A716EE"/>
    <w:rsid w:val="00A74D81"/>
    <w:rsid w:val="00A77F27"/>
    <w:rsid w:val="00A84BE2"/>
    <w:rsid w:val="00A8600F"/>
    <w:rsid w:val="00A916EF"/>
    <w:rsid w:val="00A918DB"/>
    <w:rsid w:val="00A92CBC"/>
    <w:rsid w:val="00A95D60"/>
    <w:rsid w:val="00AA2D9E"/>
    <w:rsid w:val="00AA5D22"/>
    <w:rsid w:val="00AA7162"/>
    <w:rsid w:val="00AB1945"/>
    <w:rsid w:val="00AB4496"/>
    <w:rsid w:val="00AB4FA6"/>
    <w:rsid w:val="00AB7901"/>
    <w:rsid w:val="00AC2C55"/>
    <w:rsid w:val="00AC3841"/>
    <w:rsid w:val="00AC4430"/>
    <w:rsid w:val="00AC61CC"/>
    <w:rsid w:val="00AD11F3"/>
    <w:rsid w:val="00AD24F7"/>
    <w:rsid w:val="00AD5523"/>
    <w:rsid w:val="00AD5D2B"/>
    <w:rsid w:val="00AD76C7"/>
    <w:rsid w:val="00AE10A4"/>
    <w:rsid w:val="00AE189F"/>
    <w:rsid w:val="00AE3F02"/>
    <w:rsid w:val="00AE7A9C"/>
    <w:rsid w:val="00AF0421"/>
    <w:rsid w:val="00AF1A6C"/>
    <w:rsid w:val="00AF5166"/>
    <w:rsid w:val="00B008C6"/>
    <w:rsid w:val="00B0309D"/>
    <w:rsid w:val="00B05624"/>
    <w:rsid w:val="00B06C84"/>
    <w:rsid w:val="00B075A3"/>
    <w:rsid w:val="00B10C0F"/>
    <w:rsid w:val="00B133F3"/>
    <w:rsid w:val="00B229D0"/>
    <w:rsid w:val="00B246A6"/>
    <w:rsid w:val="00B2710B"/>
    <w:rsid w:val="00B3293A"/>
    <w:rsid w:val="00B40EA8"/>
    <w:rsid w:val="00B41353"/>
    <w:rsid w:val="00B417DC"/>
    <w:rsid w:val="00B428A2"/>
    <w:rsid w:val="00B42BE4"/>
    <w:rsid w:val="00B46C77"/>
    <w:rsid w:val="00B50F61"/>
    <w:rsid w:val="00B54A41"/>
    <w:rsid w:val="00B613E5"/>
    <w:rsid w:val="00B615C8"/>
    <w:rsid w:val="00B63F51"/>
    <w:rsid w:val="00B7314F"/>
    <w:rsid w:val="00B772D6"/>
    <w:rsid w:val="00B77F1F"/>
    <w:rsid w:val="00B8227E"/>
    <w:rsid w:val="00B857BC"/>
    <w:rsid w:val="00B86BC4"/>
    <w:rsid w:val="00B920A4"/>
    <w:rsid w:val="00B950E9"/>
    <w:rsid w:val="00BA4398"/>
    <w:rsid w:val="00BA4E73"/>
    <w:rsid w:val="00BB4931"/>
    <w:rsid w:val="00BB6DB1"/>
    <w:rsid w:val="00BC42A1"/>
    <w:rsid w:val="00BC50B4"/>
    <w:rsid w:val="00BC568B"/>
    <w:rsid w:val="00BD06BD"/>
    <w:rsid w:val="00BD14F1"/>
    <w:rsid w:val="00BD2116"/>
    <w:rsid w:val="00BD3F9F"/>
    <w:rsid w:val="00BD43F1"/>
    <w:rsid w:val="00BD4CF8"/>
    <w:rsid w:val="00BD6B70"/>
    <w:rsid w:val="00BD76BD"/>
    <w:rsid w:val="00BE1FC0"/>
    <w:rsid w:val="00BE21E1"/>
    <w:rsid w:val="00BE3854"/>
    <w:rsid w:val="00BE48BE"/>
    <w:rsid w:val="00BE4DAA"/>
    <w:rsid w:val="00BE5741"/>
    <w:rsid w:val="00BE67A8"/>
    <w:rsid w:val="00BF69C2"/>
    <w:rsid w:val="00C02B56"/>
    <w:rsid w:val="00C04073"/>
    <w:rsid w:val="00C0480F"/>
    <w:rsid w:val="00C1186C"/>
    <w:rsid w:val="00C12209"/>
    <w:rsid w:val="00C17829"/>
    <w:rsid w:val="00C21AB8"/>
    <w:rsid w:val="00C266E8"/>
    <w:rsid w:val="00C30C22"/>
    <w:rsid w:val="00C3367F"/>
    <w:rsid w:val="00C349B7"/>
    <w:rsid w:val="00C376A4"/>
    <w:rsid w:val="00C409EB"/>
    <w:rsid w:val="00C40BE8"/>
    <w:rsid w:val="00C44FDF"/>
    <w:rsid w:val="00C54B55"/>
    <w:rsid w:val="00C56FD1"/>
    <w:rsid w:val="00C60519"/>
    <w:rsid w:val="00C60E14"/>
    <w:rsid w:val="00C6588D"/>
    <w:rsid w:val="00C7179C"/>
    <w:rsid w:val="00C71C0D"/>
    <w:rsid w:val="00C72C97"/>
    <w:rsid w:val="00C8110E"/>
    <w:rsid w:val="00C845A6"/>
    <w:rsid w:val="00C9246D"/>
    <w:rsid w:val="00CA0079"/>
    <w:rsid w:val="00CA0E80"/>
    <w:rsid w:val="00CA5493"/>
    <w:rsid w:val="00CA69AA"/>
    <w:rsid w:val="00CB056F"/>
    <w:rsid w:val="00CB0DB6"/>
    <w:rsid w:val="00CB4701"/>
    <w:rsid w:val="00CB65BF"/>
    <w:rsid w:val="00CC0FDE"/>
    <w:rsid w:val="00CC1911"/>
    <w:rsid w:val="00CC4611"/>
    <w:rsid w:val="00CC754D"/>
    <w:rsid w:val="00CD01CD"/>
    <w:rsid w:val="00CD4FD2"/>
    <w:rsid w:val="00CD6443"/>
    <w:rsid w:val="00CE75E0"/>
    <w:rsid w:val="00CE78B4"/>
    <w:rsid w:val="00CF4E9E"/>
    <w:rsid w:val="00CF54C4"/>
    <w:rsid w:val="00CF5946"/>
    <w:rsid w:val="00D03BDF"/>
    <w:rsid w:val="00D1003B"/>
    <w:rsid w:val="00D11161"/>
    <w:rsid w:val="00D1120B"/>
    <w:rsid w:val="00D14E59"/>
    <w:rsid w:val="00D16E56"/>
    <w:rsid w:val="00D22DF7"/>
    <w:rsid w:val="00D25CA3"/>
    <w:rsid w:val="00D25D26"/>
    <w:rsid w:val="00D25D66"/>
    <w:rsid w:val="00D270E1"/>
    <w:rsid w:val="00D30D6B"/>
    <w:rsid w:val="00D3256A"/>
    <w:rsid w:val="00D32A39"/>
    <w:rsid w:val="00D32F6B"/>
    <w:rsid w:val="00D33F14"/>
    <w:rsid w:val="00D350C8"/>
    <w:rsid w:val="00D47E32"/>
    <w:rsid w:val="00D506D4"/>
    <w:rsid w:val="00D52195"/>
    <w:rsid w:val="00D61E62"/>
    <w:rsid w:val="00D63984"/>
    <w:rsid w:val="00D778A5"/>
    <w:rsid w:val="00D81576"/>
    <w:rsid w:val="00D953FE"/>
    <w:rsid w:val="00D97FAA"/>
    <w:rsid w:val="00DA6660"/>
    <w:rsid w:val="00DB0FD9"/>
    <w:rsid w:val="00DB3B42"/>
    <w:rsid w:val="00DB5B99"/>
    <w:rsid w:val="00DB5F8A"/>
    <w:rsid w:val="00DB6E8C"/>
    <w:rsid w:val="00DC2A92"/>
    <w:rsid w:val="00DC47B6"/>
    <w:rsid w:val="00DC6F60"/>
    <w:rsid w:val="00DD1AF6"/>
    <w:rsid w:val="00DD2A25"/>
    <w:rsid w:val="00DE4C44"/>
    <w:rsid w:val="00DE6D34"/>
    <w:rsid w:val="00DE6D90"/>
    <w:rsid w:val="00DF1497"/>
    <w:rsid w:val="00DF428E"/>
    <w:rsid w:val="00DF4A5E"/>
    <w:rsid w:val="00DF658C"/>
    <w:rsid w:val="00DF67B2"/>
    <w:rsid w:val="00DF7B28"/>
    <w:rsid w:val="00E0125B"/>
    <w:rsid w:val="00E03FA2"/>
    <w:rsid w:val="00E059ED"/>
    <w:rsid w:val="00E108E0"/>
    <w:rsid w:val="00E12CF6"/>
    <w:rsid w:val="00E139A2"/>
    <w:rsid w:val="00E152DD"/>
    <w:rsid w:val="00E16A36"/>
    <w:rsid w:val="00E2196A"/>
    <w:rsid w:val="00E21FEC"/>
    <w:rsid w:val="00E22927"/>
    <w:rsid w:val="00E23CC4"/>
    <w:rsid w:val="00E2452B"/>
    <w:rsid w:val="00E26F9C"/>
    <w:rsid w:val="00E2717C"/>
    <w:rsid w:val="00E314B6"/>
    <w:rsid w:val="00E321F6"/>
    <w:rsid w:val="00E343C6"/>
    <w:rsid w:val="00E3769F"/>
    <w:rsid w:val="00E45614"/>
    <w:rsid w:val="00E46D15"/>
    <w:rsid w:val="00E50C4E"/>
    <w:rsid w:val="00E554EF"/>
    <w:rsid w:val="00E5794F"/>
    <w:rsid w:val="00E620DE"/>
    <w:rsid w:val="00E642B1"/>
    <w:rsid w:val="00E661CD"/>
    <w:rsid w:val="00E72BBB"/>
    <w:rsid w:val="00E7460C"/>
    <w:rsid w:val="00E74B4C"/>
    <w:rsid w:val="00E828BA"/>
    <w:rsid w:val="00E83C51"/>
    <w:rsid w:val="00E91256"/>
    <w:rsid w:val="00E91DF4"/>
    <w:rsid w:val="00E97858"/>
    <w:rsid w:val="00EB72F5"/>
    <w:rsid w:val="00ED1A23"/>
    <w:rsid w:val="00ED68A9"/>
    <w:rsid w:val="00EE34E0"/>
    <w:rsid w:val="00EE642A"/>
    <w:rsid w:val="00EE72D8"/>
    <w:rsid w:val="00EF390C"/>
    <w:rsid w:val="00EF3F37"/>
    <w:rsid w:val="00EF4D3D"/>
    <w:rsid w:val="00F048EF"/>
    <w:rsid w:val="00F04C35"/>
    <w:rsid w:val="00F0678D"/>
    <w:rsid w:val="00F07262"/>
    <w:rsid w:val="00F13373"/>
    <w:rsid w:val="00F13E85"/>
    <w:rsid w:val="00F152FE"/>
    <w:rsid w:val="00F207C3"/>
    <w:rsid w:val="00F21438"/>
    <w:rsid w:val="00F24FBE"/>
    <w:rsid w:val="00F27A56"/>
    <w:rsid w:val="00F327C8"/>
    <w:rsid w:val="00F32A4A"/>
    <w:rsid w:val="00F43122"/>
    <w:rsid w:val="00F43E0E"/>
    <w:rsid w:val="00F4488B"/>
    <w:rsid w:val="00F4637B"/>
    <w:rsid w:val="00F464BD"/>
    <w:rsid w:val="00F67282"/>
    <w:rsid w:val="00F73042"/>
    <w:rsid w:val="00F77CAB"/>
    <w:rsid w:val="00F874A1"/>
    <w:rsid w:val="00F92C0F"/>
    <w:rsid w:val="00FA16A9"/>
    <w:rsid w:val="00FA170F"/>
    <w:rsid w:val="00FB2A41"/>
    <w:rsid w:val="00FB4737"/>
    <w:rsid w:val="00FB49E3"/>
    <w:rsid w:val="00FB5D8D"/>
    <w:rsid w:val="00FB6151"/>
    <w:rsid w:val="00FC174A"/>
    <w:rsid w:val="00FC45C0"/>
    <w:rsid w:val="00FC488F"/>
    <w:rsid w:val="00FD5058"/>
    <w:rsid w:val="00FE3C55"/>
    <w:rsid w:val="00FE5B09"/>
    <w:rsid w:val="00FF1918"/>
    <w:rsid w:val="00FF4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94D4B"/>
  <w15:docId w15:val="{1DA4087E-F491-45F5-AD23-E5DC092B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0B0"/>
    <w:rPr>
      <w:sz w:val="24"/>
      <w:szCs w:val="24"/>
    </w:rPr>
  </w:style>
  <w:style w:type="paragraph" w:styleId="1">
    <w:name w:val="heading 1"/>
    <w:basedOn w:val="a"/>
    <w:next w:val="a"/>
    <w:qFormat/>
    <w:rsid w:val="006740B0"/>
    <w:pPr>
      <w:keepNext/>
      <w:jc w:val="both"/>
      <w:outlineLvl w:val="0"/>
    </w:pPr>
    <w:rPr>
      <w:sz w:val="28"/>
    </w:rPr>
  </w:style>
  <w:style w:type="paragraph" w:styleId="2">
    <w:name w:val="heading 2"/>
    <w:basedOn w:val="a"/>
    <w:next w:val="a"/>
    <w:qFormat/>
    <w:rsid w:val="006740B0"/>
    <w:pPr>
      <w:keepNext/>
      <w:jc w:val="center"/>
      <w:outlineLvl w:val="1"/>
    </w:pPr>
    <w:rPr>
      <w:sz w:val="28"/>
    </w:rPr>
  </w:style>
  <w:style w:type="paragraph" w:styleId="8">
    <w:name w:val="heading 8"/>
    <w:basedOn w:val="a"/>
    <w:next w:val="a"/>
    <w:link w:val="80"/>
    <w:qFormat/>
    <w:rsid w:val="006B1819"/>
    <w:pPr>
      <w:keepNext/>
      <w:ind w:firstLine="567"/>
      <w:jc w:val="both"/>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6740B0"/>
    <w:pPr>
      <w:widowControl w:val="0"/>
      <w:spacing w:line="260" w:lineRule="auto"/>
      <w:ind w:firstLine="567"/>
      <w:jc w:val="both"/>
    </w:pPr>
    <w:rPr>
      <w:rFonts w:ascii="Arial" w:hAnsi="Arial"/>
      <w:snapToGrid w:val="0"/>
      <w:sz w:val="28"/>
      <w:szCs w:val="20"/>
    </w:rPr>
  </w:style>
  <w:style w:type="paragraph" w:styleId="a3">
    <w:name w:val="Body Text Indent"/>
    <w:basedOn w:val="a"/>
    <w:rsid w:val="006740B0"/>
    <w:pPr>
      <w:widowControl w:val="0"/>
      <w:ind w:firstLine="709"/>
      <w:jc w:val="both"/>
    </w:pPr>
    <w:rPr>
      <w:rFonts w:ascii="Arial" w:hAnsi="Arial"/>
      <w:snapToGrid w:val="0"/>
      <w:sz w:val="28"/>
      <w:szCs w:val="20"/>
    </w:rPr>
  </w:style>
  <w:style w:type="paragraph" w:styleId="3">
    <w:name w:val="Body Text Indent 3"/>
    <w:basedOn w:val="a"/>
    <w:link w:val="30"/>
    <w:rsid w:val="006740B0"/>
    <w:pPr>
      <w:ind w:firstLine="720"/>
      <w:jc w:val="both"/>
    </w:pPr>
    <w:rPr>
      <w:sz w:val="28"/>
    </w:rPr>
  </w:style>
  <w:style w:type="paragraph" w:styleId="a4">
    <w:name w:val="header"/>
    <w:basedOn w:val="a"/>
    <w:rsid w:val="006740B0"/>
    <w:pPr>
      <w:tabs>
        <w:tab w:val="center" w:pos="4677"/>
        <w:tab w:val="right" w:pos="9355"/>
      </w:tabs>
    </w:pPr>
  </w:style>
  <w:style w:type="character" w:styleId="a5">
    <w:name w:val="page number"/>
    <w:basedOn w:val="a0"/>
    <w:rsid w:val="006740B0"/>
  </w:style>
  <w:style w:type="paragraph" w:styleId="a6">
    <w:name w:val="Body Text"/>
    <w:basedOn w:val="a"/>
    <w:rsid w:val="006740B0"/>
    <w:rPr>
      <w:sz w:val="28"/>
    </w:rPr>
  </w:style>
  <w:style w:type="paragraph" w:styleId="21">
    <w:name w:val="Body Text 2"/>
    <w:basedOn w:val="a"/>
    <w:rsid w:val="006740B0"/>
    <w:pPr>
      <w:jc w:val="center"/>
    </w:pPr>
    <w:rPr>
      <w:sz w:val="28"/>
    </w:rPr>
  </w:style>
  <w:style w:type="table" w:styleId="a7">
    <w:name w:val="Table Grid"/>
    <w:basedOn w:val="a1"/>
    <w:uiPriority w:val="59"/>
    <w:rsid w:val="0022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DB5B99"/>
    <w:pPr>
      <w:jc w:val="both"/>
    </w:pPr>
    <w:rPr>
      <w:rFonts w:ascii="Calibri" w:hAnsi="Calibri"/>
      <w:sz w:val="20"/>
      <w:szCs w:val="20"/>
      <w:lang w:val="en-US" w:eastAsia="en-US"/>
    </w:rPr>
  </w:style>
  <w:style w:type="character" w:customStyle="1" w:styleId="a9">
    <w:name w:val="Текст сноски Знак"/>
    <w:link w:val="a8"/>
    <w:rsid w:val="00DB5B99"/>
    <w:rPr>
      <w:rFonts w:ascii="Calibri" w:hAnsi="Calibri"/>
      <w:lang w:val="en-US" w:eastAsia="en-US"/>
    </w:rPr>
  </w:style>
  <w:style w:type="character" w:styleId="aa">
    <w:name w:val="footnote reference"/>
    <w:rsid w:val="00DB5B99"/>
    <w:rPr>
      <w:rFonts w:cs="Times New Roman"/>
      <w:vertAlign w:val="superscript"/>
    </w:rPr>
  </w:style>
  <w:style w:type="character" w:customStyle="1" w:styleId="30">
    <w:name w:val="Основной текст с отступом 3 Знак"/>
    <w:link w:val="3"/>
    <w:rsid w:val="00BD76BD"/>
    <w:rPr>
      <w:sz w:val="28"/>
      <w:szCs w:val="24"/>
    </w:rPr>
  </w:style>
  <w:style w:type="character" w:styleId="ab">
    <w:name w:val="Emphasis"/>
    <w:qFormat/>
    <w:rsid w:val="00C54B55"/>
    <w:rPr>
      <w:i/>
      <w:iCs/>
    </w:rPr>
  </w:style>
  <w:style w:type="paragraph" w:customStyle="1" w:styleId="Default">
    <w:name w:val="Default"/>
    <w:rsid w:val="00896950"/>
    <w:pPr>
      <w:autoSpaceDE w:val="0"/>
      <w:autoSpaceDN w:val="0"/>
      <w:adjustRightInd w:val="0"/>
    </w:pPr>
    <w:rPr>
      <w:rFonts w:eastAsia="Calibri"/>
      <w:color w:val="000000"/>
      <w:sz w:val="24"/>
      <w:szCs w:val="24"/>
      <w:lang w:eastAsia="en-US"/>
    </w:rPr>
  </w:style>
  <w:style w:type="character" w:customStyle="1" w:styleId="80">
    <w:name w:val="Заголовок 8 Знак"/>
    <w:basedOn w:val="a0"/>
    <w:link w:val="8"/>
    <w:rsid w:val="006B1819"/>
    <w:rPr>
      <w:b/>
      <w:sz w:val="28"/>
    </w:rPr>
  </w:style>
  <w:style w:type="paragraph" w:customStyle="1" w:styleId="ConsPlusNormal">
    <w:name w:val="ConsPlusNormal"/>
    <w:rsid w:val="00141A60"/>
    <w:pPr>
      <w:widowControl w:val="0"/>
      <w:autoSpaceDE w:val="0"/>
      <w:autoSpaceDN w:val="0"/>
    </w:pPr>
    <w:rPr>
      <w:rFonts w:ascii="Calibri" w:hAnsi="Calibri" w:cs="Calibri"/>
      <w:sz w:val="22"/>
    </w:rPr>
  </w:style>
  <w:style w:type="paragraph" w:styleId="ac">
    <w:name w:val="Title"/>
    <w:basedOn w:val="a"/>
    <w:link w:val="ad"/>
    <w:qFormat/>
    <w:rsid w:val="008D6A07"/>
    <w:pPr>
      <w:jc w:val="center"/>
    </w:pPr>
    <w:rPr>
      <w:sz w:val="28"/>
      <w:szCs w:val="20"/>
    </w:rPr>
  </w:style>
  <w:style w:type="character" w:customStyle="1" w:styleId="ad">
    <w:name w:val="Заголовок Знак"/>
    <w:basedOn w:val="a0"/>
    <w:link w:val="ac"/>
    <w:rsid w:val="008D6A07"/>
    <w:rPr>
      <w:sz w:val="28"/>
    </w:rPr>
  </w:style>
  <w:style w:type="paragraph" w:styleId="ae">
    <w:name w:val="List Paragraph"/>
    <w:basedOn w:val="a"/>
    <w:uiPriority w:val="34"/>
    <w:qFormat/>
    <w:rsid w:val="00A11B70"/>
    <w:pPr>
      <w:spacing w:after="200" w:line="276" w:lineRule="auto"/>
      <w:ind w:left="720"/>
      <w:contextualSpacing/>
      <w:jc w:val="both"/>
    </w:pPr>
    <w:rPr>
      <w:rFonts w:ascii="Calibri" w:eastAsia="Calibri" w:hAnsi="Calibri"/>
      <w:sz w:val="22"/>
      <w:szCs w:val="22"/>
      <w:lang w:eastAsia="en-US"/>
    </w:rPr>
  </w:style>
  <w:style w:type="paragraph" w:customStyle="1" w:styleId="num2">
    <w:name w:val="num2"/>
    <w:basedOn w:val="a"/>
    <w:rsid w:val="00A11B70"/>
    <w:pPr>
      <w:ind w:left="505"/>
      <w:jc w:val="both"/>
    </w:pPr>
    <w:rPr>
      <w:szCs w:val="20"/>
    </w:rPr>
  </w:style>
  <w:style w:type="paragraph" w:styleId="af">
    <w:name w:val="Normal (Web)"/>
    <w:basedOn w:val="a"/>
    <w:uiPriority w:val="99"/>
    <w:unhideWhenUsed/>
    <w:rsid w:val="00A11B70"/>
    <w:pPr>
      <w:spacing w:before="100" w:beforeAutospacing="1" w:after="100" w:afterAutospacing="1"/>
    </w:pPr>
  </w:style>
  <w:style w:type="character" w:styleId="af0">
    <w:name w:val="Hyperlink"/>
    <w:basedOn w:val="a0"/>
    <w:rsid w:val="003C2792"/>
    <w:rPr>
      <w:rFonts w:cs="Times New Roman"/>
      <w:color w:val="0000FF"/>
      <w:u w:val="single"/>
    </w:rPr>
  </w:style>
  <w:style w:type="paragraph" w:customStyle="1" w:styleId="iauiue">
    <w:name w:val="iauiue"/>
    <w:basedOn w:val="a"/>
    <w:rsid w:val="00671B83"/>
    <w:pPr>
      <w:spacing w:before="100" w:beforeAutospacing="1" w:after="100" w:afterAutospacing="1"/>
    </w:pPr>
  </w:style>
  <w:style w:type="paragraph" w:styleId="af1">
    <w:name w:val="Balloon Text"/>
    <w:basedOn w:val="a"/>
    <w:link w:val="af2"/>
    <w:rsid w:val="00CB0DB6"/>
    <w:rPr>
      <w:rFonts w:ascii="Tahoma" w:hAnsi="Tahoma" w:cs="Tahoma"/>
      <w:sz w:val="16"/>
      <w:szCs w:val="16"/>
    </w:rPr>
  </w:style>
  <w:style w:type="character" w:customStyle="1" w:styleId="af2">
    <w:name w:val="Текст выноски Знак"/>
    <w:basedOn w:val="a0"/>
    <w:link w:val="af1"/>
    <w:rsid w:val="00CB0DB6"/>
    <w:rPr>
      <w:rFonts w:ascii="Tahoma" w:hAnsi="Tahoma" w:cs="Tahoma"/>
      <w:sz w:val="16"/>
      <w:szCs w:val="16"/>
    </w:rPr>
  </w:style>
  <w:style w:type="character" w:styleId="af3">
    <w:name w:val="annotation reference"/>
    <w:basedOn w:val="a0"/>
    <w:rsid w:val="00A92CBC"/>
    <w:rPr>
      <w:sz w:val="16"/>
      <w:szCs w:val="16"/>
    </w:rPr>
  </w:style>
  <w:style w:type="paragraph" w:styleId="af4">
    <w:name w:val="annotation text"/>
    <w:basedOn w:val="a"/>
    <w:link w:val="af5"/>
    <w:rsid w:val="00A92CBC"/>
    <w:rPr>
      <w:sz w:val="20"/>
      <w:szCs w:val="20"/>
    </w:rPr>
  </w:style>
  <w:style w:type="character" w:customStyle="1" w:styleId="af5">
    <w:name w:val="Текст примечания Знак"/>
    <w:basedOn w:val="a0"/>
    <w:link w:val="af4"/>
    <w:rsid w:val="00A92CBC"/>
  </w:style>
  <w:style w:type="paragraph" w:styleId="af6">
    <w:name w:val="annotation subject"/>
    <w:basedOn w:val="af4"/>
    <w:next w:val="af4"/>
    <w:link w:val="af7"/>
    <w:rsid w:val="00A92CBC"/>
    <w:rPr>
      <w:b/>
      <w:bCs/>
    </w:rPr>
  </w:style>
  <w:style w:type="character" w:customStyle="1" w:styleId="af7">
    <w:name w:val="Тема примечания Знак"/>
    <w:basedOn w:val="af5"/>
    <w:link w:val="af6"/>
    <w:rsid w:val="00A92C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414481">
      <w:bodyDiv w:val="1"/>
      <w:marLeft w:val="0"/>
      <w:marRight w:val="0"/>
      <w:marTop w:val="0"/>
      <w:marBottom w:val="0"/>
      <w:divBdr>
        <w:top w:val="none" w:sz="0" w:space="0" w:color="auto"/>
        <w:left w:val="none" w:sz="0" w:space="0" w:color="auto"/>
        <w:bottom w:val="none" w:sz="0" w:space="0" w:color="auto"/>
        <w:right w:val="none" w:sz="0" w:space="0" w:color="auto"/>
      </w:divBdr>
    </w:div>
    <w:div w:id="801458590">
      <w:bodyDiv w:val="1"/>
      <w:marLeft w:val="0"/>
      <w:marRight w:val="0"/>
      <w:marTop w:val="0"/>
      <w:marBottom w:val="0"/>
      <w:divBdr>
        <w:top w:val="none" w:sz="0" w:space="0" w:color="auto"/>
        <w:left w:val="none" w:sz="0" w:space="0" w:color="auto"/>
        <w:bottom w:val="none" w:sz="0" w:space="0" w:color="auto"/>
        <w:right w:val="none" w:sz="0" w:space="0" w:color="auto"/>
      </w:divBdr>
    </w:div>
    <w:div w:id="1275481439">
      <w:bodyDiv w:val="1"/>
      <w:marLeft w:val="0"/>
      <w:marRight w:val="0"/>
      <w:marTop w:val="0"/>
      <w:marBottom w:val="0"/>
      <w:divBdr>
        <w:top w:val="none" w:sz="0" w:space="0" w:color="auto"/>
        <w:left w:val="none" w:sz="0" w:space="0" w:color="auto"/>
        <w:bottom w:val="none" w:sz="0" w:space="0" w:color="auto"/>
        <w:right w:val="none" w:sz="0" w:space="0" w:color="auto"/>
      </w:divBdr>
    </w:div>
    <w:div w:id="1297564524">
      <w:bodyDiv w:val="1"/>
      <w:marLeft w:val="0"/>
      <w:marRight w:val="0"/>
      <w:marTop w:val="0"/>
      <w:marBottom w:val="0"/>
      <w:divBdr>
        <w:top w:val="none" w:sz="0" w:space="0" w:color="auto"/>
        <w:left w:val="none" w:sz="0" w:space="0" w:color="auto"/>
        <w:bottom w:val="none" w:sz="0" w:space="0" w:color="auto"/>
        <w:right w:val="none" w:sz="0" w:space="0" w:color="auto"/>
      </w:divBdr>
    </w:div>
    <w:div w:id="1369840192">
      <w:bodyDiv w:val="1"/>
      <w:marLeft w:val="0"/>
      <w:marRight w:val="0"/>
      <w:marTop w:val="0"/>
      <w:marBottom w:val="0"/>
      <w:divBdr>
        <w:top w:val="none" w:sz="0" w:space="0" w:color="auto"/>
        <w:left w:val="none" w:sz="0" w:space="0" w:color="auto"/>
        <w:bottom w:val="none" w:sz="0" w:space="0" w:color="auto"/>
        <w:right w:val="none" w:sz="0" w:space="0" w:color="auto"/>
      </w:divBdr>
    </w:div>
    <w:div w:id="1553347799">
      <w:bodyDiv w:val="1"/>
      <w:marLeft w:val="0"/>
      <w:marRight w:val="0"/>
      <w:marTop w:val="0"/>
      <w:marBottom w:val="0"/>
      <w:divBdr>
        <w:top w:val="none" w:sz="0" w:space="0" w:color="auto"/>
        <w:left w:val="none" w:sz="0" w:space="0" w:color="auto"/>
        <w:bottom w:val="none" w:sz="0" w:space="0" w:color="auto"/>
        <w:right w:val="none" w:sz="0" w:space="0" w:color="auto"/>
      </w:divBdr>
    </w:div>
    <w:div w:id="1774469010">
      <w:bodyDiv w:val="1"/>
      <w:marLeft w:val="0"/>
      <w:marRight w:val="0"/>
      <w:marTop w:val="0"/>
      <w:marBottom w:val="0"/>
      <w:divBdr>
        <w:top w:val="none" w:sz="0" w:space="0" w:color="auto"/>
        <w:left w:val="none" w:sz="0" w:space="0" w:color="auto"/>
        <w:bottom w:val="none" w:sz="0" w:space="0" w:color="auto"/>
        <w:right w:val="none" w:sz="0" w:space="0" w:color="auto"/>
      </w:divBdr>
    </w:div>
    <w:div w:id="1890456048">
      <w:bodyDiv w:val="1"/>
      <w:marLeft w:val="0"/>
      <w:marRight w:val="0"/>
      <w:marTop w:val="0"/>
      <w:marBottom w:val="0"/>
      <w:divBdr>
        <w:top w:val="none" w:sz="0" w:space="0" w:color="auto"/>
        <w:left w:val="none" w:sz="0" w:space="0" w:color="auto"/>
        <w:bottom w:val="none" w:sz="0" w:space="0" w:color="auto"/>
        <w:right w:val="none" w:sz="0" w:space="0" w:color="auto"/>
      </w:divBdr>
    </w:div>
    <w:div w:id="20172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s-sberbank.b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ps-sberba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C3697-8A4A-4EA2-B9C0-71908645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2313</Words>
  <Characters>13187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Департамент розничного бизнеса</vt:lpstr>
    </vt:vector>
  </TitlesOfParts>
  <Company>BelPSB</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розничного бизнеса</dc:title>
  <dc:creator>Осиповская</dc:creator>
  <cp:lastModifiedBy>Подлуцкий Тимофей</cp:lastModifiedBy>
  <cp:revision>9</cp:revision>
  <cp:lastPrinted>2019-04-12T12:06:00Z</cp:lastPrinted>
  <dcterms:created xsi:type="dcterms:W3CDTF">2020-07-09T07:44:00Z</dcterms:created>
  <dcterms:modified xsi:type="dcterms:W3CDTF">2021-03-24T07:53:00Z</dcterms:modified>
</cp:coreProperties>
</file>